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4CC9" w14:textId="77777777" w:rsidR="00C46DC2" w:rsidRPr="00CE623A" w:rsidRDefault="00C46DC2" w:rsidP="00C46DC2">
      <w:pPr>
        <w:spacing w:before="240"/>
        <w:rPr>
          <w:rFonts w:ascii="Source Sans Pro" w:hAnsi="Source Sans Pro"/>
        </w:rPr>
      </w:pPr>
      <w:r w:rsidRPr="00CE623A">
        <w:rPr>
          <w:rFonts w:ascii="Source Sans Pro" w:hAnsi="Source Sans Pro"/>
        </w:rPr>
        <w:tab/>
      </w:r>
    </w:p>
    <w:p w14:paraId="79E8B453" w14:textId="77777777" w:rsidR="00C46DC2" w:rsidRPr="00CE623A" w:rsidRDefault="00C46DC2" w:rsidP="00C46DC2">
      <w:pPr>
        <w:spacing w:before="240"/>
        <w:rPr>
          <w:rFonts w:ascii="Source Sans Pro" w:hAnsi="Source Sans Pro"/>
        </w:rPr>
      </w:pPr>
      <w:r w:rsidRPr="00623FA8">
        <w:rPr>
          <w:noProof/>
        </w:rPr>
        <w:drawing>
          <wp:anchor distT="0" distB="0" distL="114300" distR="114300" simplePos="0" relativeHeight="251658240" behindDoc="0" locked="0" layoutInCell="1" allowOverlap="1" wp14:anchorId="5ADE0E1A" wp14:editId="13CFE5B2">
            <wp:simplePos x="0" y="0"/>
            <wp:positionH relativeFrom="page">
              <wp:posOffset>2971800</wp:posOffset>
            </wp:positionH>
            <wp:positionV relativeFrom="margin">
              <wp:posOffset>379307</wp:posOffset>
            </wp:positionV>
            <wp:extent cx="1828800" cy="1828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CE623A">
        <w:rPr>
          <w:rFonts w:ascii="Source Sans Pro" w:hAnsi="Source Sans Pro"/>
        </w:rPr>
        <w:t xml:space="preserve">         </w:t>
      </w:r>
    </w:p>
    <w:p w14:paraId="6F5AD759" w14:textId="77777777" w:rsidR="00C46DC2" w:rsidRPr="00CE623A" w:rsidRDefault="00C46DC2" w:rsidP="00C46DC2">
      <w:pPr>
        <w:pStyle w:val="chevron"/>
        <w:spacing w:before="240"/>
        <w:jc w:val="right"/>
        <w:rPr>
          <w:rFonts w:ascii="Source Sans Pro" w:hAnsi="Source Sans Pro"/>
        </w:rPr>
      </w:pPr>
    </w:p>
    <w:p w14:paraId="0B0473A3" w14:textId="77777777" w:rsidR="00C46DC2" w:rsidRPr="00CE623A" w:rsidRDefault="00C46DC2" w:rsidP="00C46DC2">
      <w:pPr>
        <w:pStyle w:val="BodyText"/>
        <w:spacing w:before="240"/>
        <w:rPr>
          <w:rFonts w:ascii="Source Sans Pro" w:hAnsi="Source Sans Pro"/>
        </w:rPr>
      </w:pPr>
    </w:p>
    <w:p w14:paraId="44D4E2E5" w14:textId="77777777" w:rsidR="00C46DC2" w:rsidRPr="00CE623A" w:rsidRDefault="00C46DC2" w:rsidP="00C46DC2">
      <w:pPr>
        <w:pStyle w:val="BodyText"/>
        <w:spacing w:before="240"/>
        <w:rPr>
          <w:rFonts w:ascii="Source Sans Pro" w:hAnsi="Source Sans Pro"/>
        </w:rPr>
      </w:pPr>
    </w:p>
    <w:p w14:paraId="36114B40" w14:textId="77777777" w:rsidR="00C46DC2" w:rsidRPr="00CE623A" w:rsidRDefault="00C46DC2" w:rsidP="00C46DC2">
      <w:pPr>
        <w:pStyle w:val="BodyText"/>
        <w:spacing w:before="240"/>
        <w:rPr>
          <w:rFonts w:ascii="Source Sans Pro" w:hAnsi="Source Sans Pro"/>
        </w:rPr>
      </w:pPr>
    </w:p>
    <w:p w14:paraId="5080AAD8" w14:textId="77777777" w:rsidR="00C46DC2" w:rsidRPr="00CE623A" w:rsidRDefault="00C46DC2" w:rsidP="00C46DC2">
      <w:pPr>
        <w:pStyle w:val="BodyText"/>
        <w:spacing w:before="240"/>
        <w:rPr>
          <w:rFonts w:ascii="Source Sans Pro" w:hAnsi="Source Sans Pro"/>
        </w:rPr>
      </w:pPr>
    </w:p>
    <w:p w14:paraId="7326FD14" w14:textId="77777777" w:rsidR="00C46DC2" w:rsidRPr="00CE623A" w:rsidRDefault="00C46DC2" w:rsidP="00C46DC2">
      <w:pPr>
        <w:pStyle w:val="BodyText"/>
        <w:spacing w:before="240"/>
        <w:rPr>
          <w:rFonts w:ascii="Source Sans Pro" w:hAnsi="Source Sans Pro"/>
        </w:rPr>
      </w:pPr>
    </w:p>
    <w:p w14:paraId="39C7D596" w14:textId="77777777" w:rsidR="00C46DC2" w:rsidRPr="00CE623A" w:rsidRDefault="00C46DC2" w:rsidP="00C46DC2">
      <w:pPr>
        <w:pStyle w:val="BodyText"/>
        <w:spacing w:before="240"/>
        <w:rPr>
          <w:rFonts w:ascii="Source Sans Pro" w:hAnsi="Source Sans Pro"/>
        </w:rPr>
      </w:pPr>
    </w:p>
    <w:p w14:paraId="4259B5EE" w14:textId="77777777" w:rsidR="00C46DC2" w:rsidRPr="00CE623A" w:rsidRDefault="00C46DC2" w:rsidP="00C46DC2">
      <w:pPr>
        <w:pStyle w:val="BodyText"/>
        <w:spacing w:before="240"/>
        <w:rPr>
          <w:rFonts w:ascii="Source Sans Pro" w:hAnsi="Source Sans Pro"/>
        </w:rPr>
        <w:sectPr w:rsidR="00C46DC2" w:rsidRPr="00CE623A">
          <w:headerReference w:type="even" r:id="rId11"/>
          <w:headerReference w:type="default" r:id="rId12"/>
          <w:footerReference w:type="even" r:id="rId13"/>
          <w:footerReference w:type="default" r:id="rId14"/>
          <w:headerReference w:type="first" r:id="rId15"/>
          <w:footerReference w:type="first" r:id="rId16"/>
          <w:pgSz w:w="12240" w:h="15840" w:code="1"/>
          <w:pgMar w:top="0" w:right="0" w:bottom="0" w:left="0" w:header="720" w:footer="720" w:gutter="0"/>
          <w:pgNumType w:start="1"/>
          <w:cols w:space="720"/>
          <w:titlePg/>
          <w:docGrid w:linePitch="360"/>
        </w:sectPr>
      </w:pPr>
    </w:p>
    <w:p w14:paraId="06A54E85" w14:textId="77777777" w:rsidR="00C46DC2" w:rsidRPr="00CE623A" w:rsidRDefault="00C46DC2" w:rsidP="00C46DC2">
      <w:pPr>
        <w:pStyle w:val="TOC1"/>
        <w:sectPr w:rsidR="00C46DC2" w:rsidRPr="00CE623A">
          <w:headerReference w:type="even" r:id="rId17"/>
          <w:headerReference w:type="default" r:id="rId18"/>
          <w:footerReference w:type="even" r:id="rId19"/>
          <w:footerReference w:type="default" r:id="rId20"/>
          <w:type w:val="continuous"/>
          <w:pgSz w:w="12240" w:h="15840" w:code="1"/>
          <w:pgMar w:top="1440" w:right="1440" w:bottom="1152" w:left="1800" w:header="432" w:footer="432" w:gutter="0"/>
          <w:cols w:space="720"/>
          <w:docGrid w:linePitch="360"/>
        </w:sectPr>
      </w:pPr>
      <w:bookmarkStart w:id="0" w:name="_Toc386084539"/>
      <w:bookmarkStart w:id="1" w:name="_Toc386108530"/>
    </w:p>
    <w:p w14:paraId="0EC1FCBE" w14:textId="77777777" w:rsidR="00C46DC2" w:rsidRDefault="00C46DC2" w:rsidP="00C46DC2">
      <w:pPr>
        <w:pStyle w:val="Heading1"/>
        <w:spacing w:before="240" w:after="240"/>
        <w:jc w:val="center"/>
        <w:sectPr w:rsidR="00C46DC2">
          <w:type w:val="continuous"/>
          <w:pgSz w:w="12240" w:h="15840" w:code="1"/>
          <w:pgMar w:top="1440" w:right="1440" w:bottom="1152" w:left="1800" w:header="432" w:footer="432" w:gutter="0"/>
          <w:cols w:space="720"/>
          <w:docGrid w:linePitch="360"/>
        </w:sectPr>
      </w:pPr>
    </w:p>
    <w:p w14:paraId="4309AFE2" w14:textId="77777777" w:rsidR="00C46DC2" w:rsidRPr="00CE623A" w:rsidRDefault="00C46DC2" w:rsidP="00C46DC2">
      <w:pPr>
        <w:pStyle w:val="Heading1"/>
        <w:spacing w:before="240" w:after="240"/>
        <w:jc w:val="center"/>
      </w:pPr>
      <w:bookmarkStart w:id="2" w:name="_Toc144894923"/>
      <w:bookmarkStart w:id="3" w:name="_Toc144908906"/>
      <w:bookmarkStart w:id="4" w:name="_Toc145008656"/>
      <w:r w:rsidRPr="008219F8">
        <w:t>Department of Homelan</w:t>
      </w:r>
      <w:r w:rsidRPr="00623FA8">
        <w:t>d Security</w:t>
      </w:r>
      <w:bookmarkEnd w:id="2"/>
      <w:bookmarkEnd w:id="3"/>
      <w:bookmarkEnd w:id="4"/>
    </w:p>
    <w:p w14:paraId="65AD470B" w14:textId="77777777" w:rsidR="00C46DC2" w:rsidRPr="007F0B00" w:rsidRDefault="00C46DC2" w:rsidP="00C46DC2">
      <w:pPr>
        <w:pStyle w:val="TitleDetails"/>
        <w:spacing w:before="240" w:after="240"/>
        <w:jc w:val="center"/>
      </w:pPr>
      <w:bookmarkStart w:id="5" w:name="_Toc144894924"/>
      <w:bookmarkStart w:id="6" w:name="_Toc144908907"/>
      <w:bookmarkStart w:id="7" w:name="_Toc145008657"/>
      <w:r w:rsidRPr="007F0B00">
        <w:t>&lt;OCIO Customer Experience Directorate&gt;</w:t>
      </w:r>
      <w:bookmarkEnd w:id="5"/>
      <w:bookmarkEnd w:id="6"/>
      <w:bookmarkEnd w:id="7"/>
    </w:p>
    <w:p w14:paraId="438B57F3" w14:textId="77777777" w:rsidR="00C46DC2" w:rsidRDefault="00C46DC2" w:rsidP="00C46DC2">
      <w:pPr>
        <w:pStyle w:val="TitleDetails"/>
        <w:spacing w:before="240" w:after="240"/>
        <w:jc w:val="center"/>
        <w:sectPr w:rsidR="00C46DC2">
          <w:type w:val="continuous"/>
          <w:pgSz w:w="12240" w:h="15840" w:code="1"/>
          <w:pgMar w:top="1440" w:right="1440" w:bottom="1152" w:left="1800" w:header="432" w:footer="432" w:gutter="0"/>
          <w:cols w:space="720"/>
          <w:vAlign w:val="center"/>
          <w:docGrid w:linePitch="360"/>
        </w:sectPr>
      </w:pPr>
      <w:bookmarkStart w:id="8" w:name="_Toc144894925"/>
      <w:bookmarkStart w:id="9" w:name="_Toc144908908"/>
      <w:bookmarkStart w:id="10" w:name="_Toc145008658"/>
      <w:r w:rsidRPr="007F0B00">
        <w:t>Customer Experience Strategy</w:t>
      </w:r>
      <w:bookmarkEnd w:id="8"/>
      <w:bookmarkEnd w:id="9"/>
      <w:bookmarkEnd w:id="10"/>
    </w:p>
    <w:sdt>
      <w:sdtPr>
        <w:rPr>
          <w:rFonts w:asciiTheme="minorHAnsi" w:eastAsiaTheme="minorHAnsi" w:hAnsiTheme="minorHAnsi" w:cstheme="minorBidi"/>
          <w:b w:val="0"/>
          <w:color w:val="auto"/>
          <w:sz w:val="24"/>
          <w:szCs w:val="24"/>
          <w:lang w:eastAsia="en-US"/>
        </w:rPr>
        <w:id w:val="1944806527"/>
        <w:docPartObj>
          <w:docPartGallery w:val="Table of Contents"/>
          <w:docPartUnique/>
        </w:docPartObj>
      </w:sdtPr>
      <w:sdtEndPr>
        <w:rPr>
          <w:bCs/>
        </w:rPr>
      </w:sdtEndPr>
      <w:sdtContent>
        <w:p w14:paraId="53B9CEC8" w14:textId="77777777" w:rsidR="00C46DC2" w:rsidRDefault="00C46DC2" w:rsidP="00C46DC2">
          <w:pPr>
            <w:pStyle w:val="TableofContents"/>
            <w:spacing w:before="240" w:after="240"/>
          </w:pPr>
          <w:r w:rsidRPr="00163D34">
            <w:t>Contents</w:t>
          </w:r>
          <w:r>
            <w:br/>
          </w:r>
          <w:r>
            <w:rPr>
              <w:color w:val="2F2F30"/>
              <w:sz w:val="18"/>
            </w:rPr>
            <w:fldChar w:fldCharType="begin"/>
          </w:r>
          <w:r>
            <w:rPr>
              <w:color w:val="2F2F30"/>
              <w:sz w:val="18"/>
            </w:rPr>
            <w:instrText xml:space="preserve"> TOC \o "1-3" \h \z \u </w:instrText>
          </w:r>
          <w:r>
            <w:rPr>
              <w:color w:val="2F2F30"/>
              <w:sz w:val="18"/>
            </w:rPr>
            <w:fldChar w:fldCharType="separate"/>
          </w:r>
        </w:p>
        <w:p w14:paraId="1A3EAFC4" w14:textId="77777777" w:rsidR="00C46DC2" w:rsidRDefault="0076036D" w:rsidP="00C46DC2">
          <w:pPr>
            <w:pStyle w:val="TOC2"/>
            <w:rPr>
              <w:rFonts w:eastAsiaTheme="minorEastAsia"/>
              <w:sz w:val="22"/>
              <w:szCs w:val="22"/>
            </w:rPr>
          </w:pPr>
          <w:hyperlink w:anchor="_Toc145008659" w:history="1">
            <w:r w:rsidR="00C46DC2" w:rsidRPr="00685DA0">
              <w:rPr>
                <w:rStyle w:val="Hyperlink"/>
              </w:rPr>
              <w:t>1.</w:t>
            </w:r>
            <w:r w:rsidR="00C46DC2">
              <w:rPr>
                <w:rFonts w:eastAsiaTheme="minorEastAsia"/>
                <w:sz w:val="22"/>
                <w:szCs w:val="22"/>
              </w:rPr>
              <w:tab/>
            </w:r>
            <w:r w:rsidR="00C46DC2" w:rsidRPr="00685DA0">
              <w:rPr>
                <w:rStyle w:val="Hyperlink"/>
              </w:rPr>
              <w:t>Executive Summary</w:t>
            </w:r>
            <w:r w:rsidR="00C46DC2">
              <w:rPr>
                <w:webHidden/>
              </w:rPr>
              <w:tab/>
            </w:r>
            <w:r w:rsidR="00C46DC2">
              <w:rPr>
                <w:webHidden/>
              </w:rPr>
              <w:fldChar w:fldCharType="begin"/>
            </w:r>
            <w:r w:rsidR="00C46DC2">
              <w:rPr>
                <w:webHidden/>
              </w:rPr>
              <w:instrText xml:space="preserve"> PAGEREF _Toc145008659 \h </w:instrText>
            </w:r>
            <w:r w:rsidR="00C46DC2">
              <w:rPr>
                <w:webHidden/>
              </w:rPr>
            </w:r>
            <w:r w:rsidR="00C46DC2">
              <w:rPr>
                <w:webHidden/>
              </w:rPr>
              <w:fldChar w:fldCharType="separate"/>
            </w:r>
            <w:r w:rsidR="00C46DC2">
              <w:rPr>
                <w:webHidden/>
              </w:rPr>
              <w:t>3</w:t>
            </w:r>
            <w:r w:rsidR="00C46DC2">
              <w:rPr>
                <w:webHidden/>
              </w:rPr>
              <w:fldChar w:fldCharType="end"/>
            </w:r>
          </w:hyperlink>
        </w:p>
        <w:p w14:paraId="71E9B543" w14:textId="77777777" w:rsidR="00C46DC2" w:rsidRDefault="0076036D" w:rsidP="00C46DC2">
          <w:pPr>
            <w:pStyle w:val="TOC2"/>
            <w:rPr>
              <w:rFonts w:eastAsiaTheme="minorEastAsia"/>
              <w:sz w:val="22"/>
              <w:szCs w:val="22"/>
            </w:rPr>
          </w:pPr>
          <w:hyperlink w:anchor="_Toc145008660" w:history="1">
            <w:r w:rsidR="00C46DC2" w:rsidRPr="00685DA0">
              <w:rPr>
                <w:rStyle w:val="Hyperlink"/>
              </w:rPr>
              <w:t>2.</w:t>
            </w:r>
            <w:r w:rsidR="00C46DC2">
              <w:rPr>
                <w:rFonts w:eastAsiaTheme="minorEastAsia"/>
                <w:sz w:val="22"/>
                <w:szCs w:val="22"/>
              </w:rPr>
              <w:tab/>
            </w:r>
            <w:r w:rsidR="00C46DC2" w:rsidRPr="00685DA0">
              <w:rPr>
                <w:rStyle w:val="Hyperlink"/>
              </w:rPr>
              <w:t>Vision</w:t>
            </w:r>
            <w:r w:rsidR="00C46DC2">
              <w:rPr>
                <w:webHidden/>
              </w:rPr>
              <w:tab/>
            </w:r>
            <w:r w:rsidR="00C46DC2">
              <w:rPr>
                <w:webHidden/>
              </w:rPr>
              <w:fldChar w:fldCharType="begin"/>
            </w:r>
            <w:r w:rsidR="00C46DC2">
              <w:rPr>
                <w:webHidden/>
              </w:rPr>
              <w:instrText xml:space="preserve"> PAGEREF _Toc145008660 \h </w:instrText>
            </w:r>
            <w:r w:rsidR="00C46DC2">
              <w:rPr>
                <w:webHidden/>
              </w:rPr>
            </w:r>
            <w:r w:rsidR="00C46DC2">
              <w:rPr>
                <w:webHidden/>
              </w:rPr>
              <w:fldChar w:fldCharType="separate"/>
            </w:r>
            <w:r w:rsidR="00C46DC2">
              <w:rPr>
                <w:webHidden/>
              </w:rPr>
              <w:t>3</w:t>
            </w:r>
            <w:r w:rsidR="00C46DC2">
              <w:rPr>
                <w:webHidden/>
              </w:rPr>
              <w:fldChar w:fldCharType="end"/>
            </w:r>
          </w:hyperlink>
        </w:p>
        <w:p w14:paraId="2DDBBAFC" w14:textId="77777777" w:rsidR="00C46DC2" w:rsidRDefault="0076036D" w:rsidP="00C46DC2">
          <w:pPr>
            <w:pStyle w:val="TOC2"/>
            <w:rPr>
              <w:rFonts w:eastAsiaTheme="minorEastAsia"/>
              <w:sz w:val="22"/>
              <w:szCs w:val="22"/>
            </w:rPr>
          </w:pPr>
          <w:hyperlink w:anchor="_Toc145008661" w:history="1">
            <w:r w:rsidR="00C46DC2" w:rsidRPr="00685DA0">
              <w:rPr>
                <w:rStyle w:val="Hyperlink"/>
              </w:rPr>
              <w:t>3.</w:t>
            </w:r>
            <w:r w:rsidR="00C46DC2">
              <w:rPr>
                <w:rFonts w:eastAsiaTheme="minorEastAsia"/>
                <w:sz w:val="22"/>
                <w:szCs w:val="22"/>
              </w:rPr>
              <w:tab/>
            </w:r>
            <w:r w:rsidR="00C46DC2" w:rsidRPr="00685DA0">
              <w:rPr>
                <w:rStyle w:val="Hyperlink"/>
              </w:rPr>
              <w:t>Mission</w:t>
            </w:r>
            <w:r w:rsidR="00C46DC2">
              <w:rPr>
                <w:webHidden/>
              </w:rPr>
              <w:tab/>
            </w:r>
            <w:r w:rsidR="00C46DC2">
              <w:rPr>
                <w:webHidden/>
              </w:rPr>
              <w:fldChar w:fldCharType="begin"/>
            </w:r>
            <w:r w:rsidR="00C46DC2">
              <w:rPr>
                <w:webHidden/>
              </w:rPr>
              <w:instrText xml:space="preserve"> PAGEREF _Toc145008661 \h </w:instrText>
            </w:r>
            <w:r w:rsidR="00C46DC2">
              <w:rPr>
                <w:webHidden/>
              </w:rPr>
            </w:r>
            <w:r w:rsidR="00C46DC2">
              <w:rPr>
                <w:webHidden/>
              </w:rPr>
              <w:fldChar w:fldCharType="separate"/>
            </w:r>
            <w:r w:rsidR="00C46DC2">
              <w:rPr>
                <w:webHidden/>
              </w:rPr>
              <w:t>3</w:t>
            </w:r>
            <w:r w:rsidR="00C46DC2">
              <w:rPr>
                <w:webHidden/>
              </w:rPr>
              <w:fldChar w:fldCharType="end"/>
            </w:r>
          </w:hyperlink>
        </w:p>
        <w:p w14:paraId="61A121E6" w14:textId="77777777" w:rsidR="00C46DC2" w:rsidRDefault="0076036D" w:rsidP="00C46DC2">
          <w:pPr>
            <w:pStyle w:val="TOC2"/>
            <w:rPr>
              <w:rFonts w:eastAsiaTheme="minorEastAsia"/>
              <w:sz w:val="22"/>
              <w:szCs w:val="22"/>
            </w:rPr>
          </w:pPr>
          <w:hyperlink w:anchor="_Toc145008662" w:history="1">
            <w:r w:rsidR="00C46DC2" w:rsidRPr="00685DA0">
              <w:rPr>
                <w:rStyle w:val="Hyperlink"/>
              </w:rPr>
              <w:t>4.</w:t>
            </w:r>
            <w:r w:rsidR="00C46DC2">
              <w:rPr>
                <w:rFonts w:eastAsiaTheme="minorEastAsia"/>
                <w:sz w:val="22"/>
                <w:szCs w:val="22"/>
              </w:rPr>
              <w:tab/>
            </w:r>
            <w:r w:rsidR="00C46DC2" w:rsidRPr="00685DA0">
              <w:rPr>
                <w:rStyle w:val="Hyperlink"/>
              </w:rPr>
              <w:t>Senior Executive Responsible for CX</w:t>
            </w:r>
            <w:r w:rsidR="00C46DC2">
              <w:rPr>
                <w:webHidden/>
              </w:rPr>
              <w:tab/>
            </w:r>
            <w:r w:rsidR="00C46DC2">
              <w:rPr>
                <w:webHidden/>
              </w:rPr>
              <w:fldChar w:fldCharType="begin"/>
            </w:r>
            <w:r w:rsidR="00C46DC2">
              <w:rPr>
                <w:webHidden/>
              </w:rPr>
              <w:instrText xml:space="preserve"> PAGEREF _Toc145008662 \h </w:instrText>
            </w:r>
            <w:r w:rsidR="00C46DC2">
              <w:rPr>
                <w:webHidden/>
              </w:rPr>
            </w:r>
            <w:r w:rsidR="00C46DC2">
              <w:rPr>
                <w:webHidden/>
              </w:rPr>
              <w:fldChar w:fldCharType="separate"/>
            </w:r>
            <w:r w:rsidR="00C46DC2">
              <w:rPr>
                <w:webHidden/>
              </w:rPr>
              <w:t>3</w:t>
            </w:r>
            <w:r w:rsidR="00C46DC2">
              <w:rPr>
                <w:webHidden/>
              </w:rPr>
              <w:fldChar w:fldCharType="end"/>
            </w:r>
          </w:hyperlink>
        </w:p>
        <w:p w14:paraId="7D9E51E9" w14:textId="77777777" w:rsidR="00C46DC2" w:rsidRDefault="0076036D" w:rsidP="00C46DC2">
          <w:pPr>
            <w:pStyle w:val="TOC2"/>
            <w:rPr>
              <w:rFonts w:eastAsiaTheme="minorEastAsia"/>
              <w:sz w:val="22"/>
              <w:szCs w:val="22"/>
            </w:rPr>
          </w:pPr>
          <w:hyperlink w:anchor="_Toc145008663" w:history="1">
            <w:r w:rsidR="00C46DC2" w:rsidRPr="00685DA0">
              <w:rPr>
                <w:rStyle w:val="Hyperlink"/>
              </w:rPr>
              <w:t>5.</w:t>
            </w:r>
            <w:r w:rsidR="00C46DC2">
              <w:rPr>
                <w:rFonts w:eastAsiaTheme="minorEastAsia"/>
                <w:sz w:val="22"/>
                <w:szCs w:val="22"/>
              </w:rPr>
              <w:tab/>
            </w:r>
            <w:r w:rsidR="00C46DC2" w:rsidRPr="00685DA0">
              <w:rPr>
                <w:rStyle w:val="Hyperlink"/>
              </w:rPr>
              <w:t>Capacity-building: Personnel and Funds</w:t>
            </w:r>
            <w:r w:rsidR="00C46DC2">
              <w:rPr>
                <w:webHidden/>
              </w:rPr>
              <w:tab/>
            </w:r>
            <w:r w:rsidR="00C46DC2">
              <w:rPr>
                <w:webHidden/>
              </w:rPr>
              <w:fldChar w:fldCharType="begin"/>
            </w:r>
            <w:r w:rsidR="00C46DC2">
              <w:rPr>
                <w:webHidden/>
              </w:rPr>
              <w:instrText xml:space="preserve"> PAGEREF _Toc145008663 \h </w:instrText>
            </w:r>
            <w:r w:rsidR="00C46DC2">
              <w:rPr>
                <w:webHidden/>
              </w:rPr>
            </w:r>
            <w:r w:rsidR="00C46DC2">
              <w:rPr>
                <w:webHidden/>
              </w:rPr>
              <w:fldChar w:fldCharType="separate"/>
            </w:r>
            <w:r w:rsidR="00C46DC2">
              <w:rPr>
                <w:webHidden/>
              </w:rPr>
              <w:t>3</w:t>
            </w:r>
            <w:r w:rsidR="00C46DC2">
              <w:rPr>
                <w:webHidden/>
              </w:rPr>
              <w:fldChar w:fldCharType="end"/>
            </w:r>
          </w:hyperlink>
        </w:p>
        <w:p w14:paraId="3DB96449" w14:textId="77777777" w:rsidR="00C46DC2" w:rsidRDefault="0076036D" w:rsidP="00C46DC2">
          <w:pPr>
            <w:pStyle w:val="TOC2"/>
            <w:rPr>
              <w:rFonts w:eastAsiaTheme="minorEastAsia"/>
              <w:sz w:val="22"/>
              <w:szCs w:val="22"/>
            </w:rPr>
          </w:pPr>
          <w:hyperlink w:anchor="_Toc145008664" w:history="1">
            <w:r w:rsidR="00C46DC2" w:rsidRPr="00685DA0">
              <w:rPr>
                <w:rStyle w:val="Hyperlink"/>
              </w:rPr>
              <w:t>6.</w:t>
            </w:r>
            <w:r w:rsidR="00C46DC2">
              <w:rPr>
                <w:rFonts w:eastAsiaTheme="minorEastAsia"/>
                <w:sz w:val="22"/>
                <w:szCs w:val="22"/>
              </w:rPr>
              <w:tab/>
            </w:r>
            <w:r w:rsidR="00C46DC2" w:rsidRPr="00685DA0">
              <w:rPr>
                <w:rStyle w:val="Hyperlink"/>
              </w:rPr>
              <w:t>Capacity-building: Workforce Planning Activities and Timelines</w:t>
            </w:r>
            <w:r w:rsidR="00C46DC2">
              <w:rPr>
                <w:webHidden/>
              </w:rPr>
              <w:tab/>
            </w:r>
            <w:r w:rsidR="00C46DC2">
              <w:rPr>
                <w:webHidden/>
              </w:rPr>
              <w:fldChar w:fldCharType="begin"/>
            </w:r>
            <w:r w:rsidR="00C46DC2">
              <w:rPr>
                <w:webHidden/>
              </w:rPr>
              <w:instrText xml:space="preserve"> PAGEREF _Toc145008664 \h </w:instrText>
            </w:r>
            <w:r w:rsidR="00C46DC2">
              <w:rPr>
                <w:webHidden/>
              </w:rPr>
            </w:r>
            <w:r w:rsidR="00C46DC2">
              <w:rPr>
                <w:webHidden/>
              </w:rPr>
              <w:fldChar w:fldCharType="separate"/>
            </w:r>
            <w:r w:rsidR="00C46DC2">
              <w:rPr>
                <w:webHidden/>
              </w:rPr>
              <w:t>4</w:t>
            </w:r>
            <w:r w:rsidR="00C46DC2">
              <w:rPr>
                <w:webHidden/>
              </w:rPr>
              <w:fldChar w:fldCharType="end"/>
            </w:r>
          </w:hyperlink>
        </w:p>
        <w:p w14:paraId="0C491C1D" w14:textId="77777777" w:rsidR="00C46DC2" w:rsidRDefault="0076036D" w:rsidP="00C46DC2">
          <w:pPr>
            <w:pStyle w:val="TOC2"/>
            <w:rPr>
              <w:rFonts w:eastAsiaTheme="minorEastAsia"/>
              <w:sz w:val="22"/>
              <w:szCs w:val="22"/>
            </w:rPr>
          </w:pPr>
          <w:hyperlink w:anchor="_Toc145008665" w:history="1">
            <w:r w:rsidR="00C46DC2" w:rsidRPr="00685DA0">
              <w:rPr>
                <w:rStyle w:val="Hyperlink"/>
              </w:rPr>
              <w:t>7.</w:t>
            </w:r>
            <w:r w:rsidR="00C46DC2">
              <w:rPr>
                <w:rFonts w:eastAsiaTheme="minorEastAsia"/>
                <w:sz w:val="22"/>
                <w:szCs w:val="22"/>
              </w:rPr>
              <w:tab/>
            </w:r>
            <w:r w:rsidR="00C46DC2" w:rsidRPr="00685DA0">
              <w:rPr>
                <w:rStyle w:val="Hyperlink"/>
              </w:rPr>
              <w:t>CX Office Location</w:t>
            </w:r>
            <w:r w:rsidR="00C46DC2">
              <w:rPr>
                <w:webHidden/>
              </w:rPr>
              <w:tab/>
            </w:r>
            <w:r w:rsidR="00C46DC2">
              <w:rPr>
                <w:webHidden/>
              </w:rPr>
              <w:fldChar w:fldCharType="begin"/>
            </w:r>
            <w:r w:rsidR="00C46DC2">
              <w:rPr>
                <w:webHidden/>
              </w:rPr>
              <w:instrText xml:space="preserve"> PAGEREF _Toc145008665 \h </w:instrText>
            </w:r>
            <w:r w:rsidR="00C46DC2">
              <w:rPr>
                <w:webHidden/>
              </w:rPr>
            </w:r>
            <w:r w:rsidR="00C46DC2">
              <w:rPr>
                <w:webHidden/>
              </w:rPr>
              <w:fldChar w:fldCharType="separate"/>
            </w:r>
            <w:r w:rsidR="00C46DC2">
              <w:rPr>
                <w:webHidden/>
              </w:rPr>
              <w:t>4</w:t>
            </w:r>
            <w:r w:rsidR="00C46DC2">
              <w:rPr>
                <w:webHidden/>
              </w:rPr>
              <w:fldChar w:fldCharType="end"/>
            </w:r>
          </w:hyperlink>
        </w:p>
        <w:p w14:paraId="6BC844F9" w14:textId="77777777" w:rsidR="00C46DC2" w:rsidRDefault="0076036D" w:rsidP="00C46DC2">
          <w:pPr>
            <w:pStyle w:val="TOC2"/>
            <w:rPr>
              <w:rFonts w:eastAsiaTheme="minorEastAsia"/>
              <w:sz w:val="22"/>
              <w:szCs w:val="22"/>
            </w:rPr>
          </w:pPr>
          <w:hyperlink w:anchor="_Toc145008666" w:history="1">
            <w:r w:rsidR="00C46DC2" w:rsidRPr="00685DA0">
              <w:rPr>
                <w:rStyle w:val="Hyperlink"/>
              </w:rPr>
              <w:t>8.</w:t>
            </w:r>
            <w:r w:rsidR="00C46DC2">
              <w:rPr>
                <w:rFonts w:eastAsiaTheme="minorEastAsia"/>
                <w:sz w:val="22"/>
                <w:szCs w:val="22"/>
              </w:rPr>
              <w:tab/>
            </w:r>
            <w:r w:rsidR="00C46DC2" w:rsidRPr="00685DA0">
              <w:rPr>
                <w:rStyle w:val="Hyperlink"/>
              </w:rPr>
              <w:t>Metrics: Priorities</w:t>
            </w:r>
            <w:r w:rsidR="00C46DC2">
              <w:rPr>
                <w:webHidden/>
              </w:rPr>
              <w:tab/>
            </w:r>
            <w:r w:rsidR="00C46DC2">
              <w:rPr>
                <w:webHidden/>
              </w:rPr>
              <w:fldChar w:fldCharType="begin"/>
            </w:r>
            <w:r w:rsidR="00C46DC2">
              <w:rPr>
                <w:webHidden/>
              </w:rPr>
              <w:instrText xml:space="preserve"> PAGEREF _Toc145008666 \h </w:instrText>
            </w:r>
            <w:r w:rsidR="00C46DC2">
              <w:rPr>
                <w:webHidden/>
              </w:rPr>
            </w:r>
            <w:r w:rsidR="00C46DC2">
              <w:rPr>
                <w:webHidden/>
              </w:rPr>
              <w:fldChar w:fldCharType="separate"/>
            </w:r>
            <w:r w:rsidR="00C46DC2">
              <w:rPr>
                <w:webHidden/>
              </w:rPr>
              <w:t>5</w:t>
            </w:r>
            <w:r w:rsidR="00C46DC2">
              <w:rPr>
                <w:webHidden/>
              </w:rPr>
              <w:fldChar w:fldCharType="end"/>
            </w:r>
          </w:hyperlink>
        </w:p>
        <w:p w14:paraId="7D0AE663" w14:textId="77777777" w:rsidR="00C46DC2" w:rsidRDefault="0076036D" w:rsidP="00C46DC2">
          <w:pPr>
            <w:pStyle w:val="TOC2"/>
            <w:rPr>
              <w:rFonts w:eastAsiaTheme="minorEastAsia"/>
              <w:sz w:val="22"/>
              <w:szCs w:val="22"/>
            </w:rPr>
          </w:pPr>
          <w:hyperlink w:anchor="_Toc145008667" w:history="1">
            <w:r w:rsidR="00C46DC2" w:rsidRPr="00685DA0">
              <w:rPr>
                <w:rStyle w:val="Hyperlink"/>
              </w:rPr>
              <w:t>9.</w:t>
            </w:r>
            <w:r w:rsidR="00C46DC2">
              <w:rPr>
                <w:rFonts w:eastAsiaTheme="minorEastAsia"/>
                <w:sz w:val="22"/>
                <w:szCs w:val="22"/>
              </w:rPr>
              <w:tab/>
            </w:r>
            <w:r w:rsidR="00C46DC2" w:rsidRPr="00685DA0">
              <w:rPr>
                <w:rStyle w:val="Hyperlink"/>
              </w:rPr>
              <w:t>Metrics: Key Outcomes/SMART Goals</w:t>
            </w:r>
            <w:r w:rsidR="00C46DC2">
              <w:rPr>
                <w:webHidden/>
              </w:rPr>
              <w:tab/>
            </w:r>
            <w:r w:rsidR="00C46DC2">
              <w:rPr>
                <w:webHidden/>
              </w:rPr>
              <w:fldChar w:fldCharType="begin"/>
            </w:r>
            <w:r w:rsidR="00C46DC2">
              <w:rPr>
                <w:webHidden/>
              </w:rPr>
              <w:instrText xml:space="preserve"> PAGEREF _Toc145008667 \h </w:instrText>
            </w:r>
            <w:r w:rsidR="00C46DC2">
              <w:rPr>
                <w:webHidden/>
              </w:rPr>
            </w:r>
            <w:r w:rsidR="00C46DC2">
              <w:rPr>
                <w:webHidden/>
              </w:rPr>
              <w:fldChar w:fldCharType="separate"/>
            </w:r>
            <w:r w:rsidR="00C46DC2">
              <w:rPr>
                <w:webHidden/>
              </w:rPr>
              <w:t>5</w:t>
            </w:r>
            <w:r w:rsidR="00C46DC2">
              <w:rPr>
                <w:webHidden/>
              </w:rPr>
              <w:fldChar w:fldCharType="end"/>
            </w:r>
          </w:hyperlink>
        </w:p>
        <w:p w14:paraId="26354D64" w14:textId="77777777" w:rsidR="00C46DC2" w:rsidRDefault="0076036D" w:rsidP="00C46DC2">
          <w:pPr>
            <w:pStyle w:val="TOC2"/>
            <w:rPr>
              <w:rFonts w:eastAsiaTheme="minorEastAsia"/>
              <w:sz w:val="22"/>
              <w:szCs w:val="22"/>
            </w:rPr>
          </w:pPr>
          <w:hyperlink w:anchor="_Toc145008668" w:history="1">
            <w:r w:rsidR="00C46DC2" w:rsidRPr="00685DA0">
              <w:rPr>
                <w:rStyle w:val="Hyperlink"/>
              </w:rPr>
              <w:t>10.</w:t>
            </w:r>
            <w:r w:rsidR="00C46DC2">
              <w:rPr>
                <w:rFonts w:eastAsiaTheme="minorEastAsia"/>
                <w:sz w:val="22"/>
                <w:szCs w:val="22"/>
              </w:rPr>
              <w:tab/>
            </w:r>
            <w:r w:rsidR="00C46DC2" w:rsidRPr="00685DA0">
              <w:rPr>
                <w:rStyle w:val="Hyperlink"/>
              </w:rPr>
              <w:t>Metrics: Data Collection</w:t>
            </w:r>
            <w:r w:rsidR="00C46DC2">
              <w:rPr>
                <w:webHidden/>
              </w:rPr>
              <w:tab/>
            </w:r>
            <w:r w:rsidR="00C46DC2">
              <w:rPr>
                <w:webHidden/>
              </w:rPr>
              <w:fldChar w:fldCharType="begin"/>
            </w:r>
            <w:r w:rsidR="00C46DC2">
              <w:rPr>
                <w:webHidden/>
              </w:rPr>
              <w:instrText xml:space="preserve"> PAGEREF _Toc145008668 \h </w:instrText>
            </w:r>
            <w:r w:rsidR="00C46DC2">
              <w:rPr>
                <w:webHidden/>
              </w:rPr>
            </w:r>
            <w:r w:rsidR="00C46DC2">
              <w:rPr>
                <w:webHidden/>
              </w:rPr>
              <w:fldChar w:fldCharType="separate"/>
            </w:r>
            <w:r w:rsidR="00C46DC2">
              <w:rPr>
                <w:webHidden/>
              </w:rPr>
              <w:t>5</w:t>
            </w:r>
            <w:r w:rsidR="00C46DC2">
              <w:rPr>
                <w:webHidden/>
              </w:rPr>
              <w:fldChar w:fldCharType="end"/>
            </w:r>
          </w:hyperlink>
        </w:p>
        <w:p w14:paraId="65E6BEAE" w14:textId="77777777" w:rsidR="00C46DC2" w:rsidRDefault="0076036D" w:rsidP="00C46DC2">
          <w:pPr>
            <w:pStyle w:val="TOC2"/>
            <w:rPr>
              <w:rFonts w:eastAsiaTheme="minorEastAsia"/>
              <w:sz w:val="22"/>
              <w:szCs w:val="22"/>
            </w:rPr>
          </w:pPr>
          <w:hyperlink w:anchor="_Toc145008669" w:history="1">
            <w:r w:rsidR="00C46DC2" w:rsidRPr="00685DA0">
              <w:rPr>
                <w:rStyle w:val="Hyperlink"/>
              </w:rPr>
              <w:t>11.</w:t>
            </w:r>
            <w:r w:rsidR="00C46DC2">
              <w:rPr>
                <w:rFonts w:eastAsiaTheme="minorEastAsia"/>
                <w:sz w:val="22"/>
                <w:szCs w:val="22"/>
              </w:rPr>
              <w:tab/>
            </w:r>
            <w:r w:rsidR="00C46DC2" w:rsidRPr="00685DA0">
              <w:rPr>
                <w:rStyle w:val="Hyperlink"/>
              </w:rPr>
              <w:t>Activities and Timelines</w:t>
            </w:r>
            <w:r w:rsidR="00C46DC2">
              <w:rPr>
                <w:webHidden/>
              </w:rPr>
              <w:tab/>
            </w:r>
            <w:r w:rsidR="00C46DC2">
              <w:rPr>
                <w:webHidden/>
              </w:rPr>
              <w:fldChar w:fldCharType="begin"/>
            </w:r>
            <w:r w:rsidR="00C46DC2">
              <w:rPr>
                <w:webHidden/>
              </w:rPr>
              <w:instrText xml:space="preserve"> PAGEREF _Toc145008669 \h </w:instrText>
            </w:r>
            <w:r w:rsidR="00C46DC2">
              <w:rPr>
                <w:webHidden/>
              </w:rPr>
            </w:r>
            <w:r w:rsidR="00C46DC2">
              <w:rPr>
                <w:webHidden/>
              </w:rPr>
              <w:fldChar w:fldCharType="separate"/>
            </w:r>
            <w:r w:rsidR="00C46DC2">
              <w:rPr>
                <w:webHidden/>
              </w:rPr>
              <w:t>6</w:t>
            </w:r>
            <w:r w:rsidR="00C46DC2">
              <w:rPr>
                <w:webHidden/>
              </w:rPr>
              <w:fldChar w:fldCharType="end"/>
            </w:r>
          </w:hyperlink>
        </w:p>
        <w:p w14:paraId="602E12BE" w14:textId="77777777" w:rsidR="00C46DC2" w:rsidRDefault="0076036D" w:rsidP="00C46DC2">
          <w:pPr>
            <w:pStyle w:val="TOC2"/>
            <w:rPr>
              <w:rFonts w:eastAsiaTheme="minorEastAsia"/>
              <w:sz w:val="22"/>
              <w:szCs w:val="22"/>
            </w:rPr>
          </w:pPr>
          <w:hyperlink w:anchor="_Toc145008670" w:history="1">
            <w:r w:rsidR="00C46DC2" w:rsidRPr="00685DA0">
              <w:rPr>
                <w:rStyle w:val="Hyperlink"/>
              </w:rPr>
              <w:t>12.</w:t>
            </w:r>
            <w:r w:rsidR="00C46DC2">
              <w:rPr>
                <w:rFonts w:eastAsiaTheme="minorEastAsia"/>
                <w:sz w:val="22"/>
                <w:szCs w:val="22"/>
              </w:rPr>
              <w:tab/>
            </w:r>
            <w:r w:rsidR="00C46DC2" w:rsidRPr="00685DA0">
              <w:rPr>
                <w:rStyle w:val="Hyperlink"/>
              </w:rPr>
              <w:t>Stakeholders</w:t>
            </w:r>
            <w:r w:rsidR="00C46DC2">
              <w:rPr>
                <w:webHidden/>
              </w:rPr>
              <w:tab/>
            </w:r>
            <w:r w:rsidR="00C46DC2">
              <w:rPr>
                <w:webHidden/>
              </w:rPr>
              <w:fldChar w:fldCharType="begin"/>
            </w:r>
            <w:r w:rsidR="00C46DC2">
              <w:rPr>
                <w:webHidden/>
              </w:rPr>
              <w:instrText xml:space="preserve"> PAGEREF _Toc145008670 \h </w:instrText>
            </w:r>
            <w:r w:rsidR="00C46DC2">
              <w:rPr>
                <w:webHidden/>
              </w:rPr>
            </w:r>
            <w:r w:rsidR="00C46DC2">
              <w:rPr>
                <w:webHidden/>
              </w:rPr>
              <w:fldChar w:fldCharType="separate"/>
            </w:r>
            <w:r w:rsidR="00C46DC2">
              <w:rPr>
                <w:webHidden/>
              </w:rPr>
              <w:t>7</w:t>
            </w:r>
            <w:r w:rsidR="00C46DC2">
              <w:rPr>
                <w:webHidden/>
              </w:rPr>
              <w:fldChar w:fldCharType="end"/>
            </w:r>
          </w:hyperlink>
        </w:p>
        <w:p w14:paraId="6291F4B0" w14:textId="77777777" w:rsidR="00C46DC2" w:rsidRDefault="0076036D" w:rsidP="00C46DC2">
          <w:pPr>
            <w:pStyle w:val="TOC2"/>
            <w:rPr>
              <w:rFonts w:eastAsiaTheme="minorEastAsia"/>
              <w:sz w:val="22"/>
              <w:szCs w:val="22"/>
            </w:rPr>
          </w:pPr>
          <w:hyperlink w:anchor="_Toc145008671" w:history="1">
            <w:r w:rsidR="00C46DC2" w:rsidRPr="00685DA0">
              <w:rPr>
                <w:rStyle w:val="Hyperlink"/>
              </w:rPr>
              <w:t>13.</w:t>
            </w:r>
            <w:r w:rsidR="00C46DC2">
              <w:rPr>
                <w:rFonts w:eastAsiaTheme="minorEastAsia"/>
                <w:sz w:val="22"/>
                <w:szCs w:val="22"/>
              </w:rPr>
              <w:tab/>
            </w:r>
            <w:r w:rsidR="00C46DC2" w:rsidRPr="00685DA0">
              <w:rPr>
                <w:rStyle w:val="Hyperlink"/>
              </w:rPr>
              <w:t>Assumptions,Constraints, Risks and Requests</w:t>
            </w:r>
            <w:r w:rsidR="00C46DC2">
              <w:rPr>
                <w:webHidden/>
              </w:rPr>
              <w:tab/>
            </w:r>
            <w:r w:rsidR="00C46DC2">
              <w:rPr>
                <w:webHidden/>
              </w:rPr>
              <w:fldChar w:fldCharType="begin"/>
            </w:r>
            <w:r w:rsidR="00C46DC2">
              <w:rPr>
                <w:webHidden/>
              </w:rPr>
              <w:instrText xml:space="preserve"> PAGEREF _Toc145008671 \h </w:instrText>
            </w:r>
            <w:r w:rsidR="00C46DC2">
              <w:rPr>
                <w:webHidden/>
              </w:rPr>
            </w:r>
            <w:r w:rsidR="00C46DC2">
              <w:rPr>
                <w:webHidden/>
              </w:rPr>
              <w:fldChar w:fldCharType="separate"/>
            </w:r>
            <w:r w:rsidR="00C46DC2">
              <w:rPr>
                <w:webHidden/>
              </w:rPr>
              <w:t>7</w:t>
            </w:r>
            <w:r w:rsidR="00C46DC2">
              <w:rPr>
                <w:webHidden/>
              </w:rPr>
              <w:fldChar w:fldCharType="end"/>
            </w:r>
          </w:hyperlink>
        </w:p>
        <w:p w14:paraId="1464F2D6" w14:textId="77777777" w:rsidR="00C46DC2" w:rsidRDefault="0076036D" w:rsidP="00C46DC2">
          <w:pPr>
            <w:pStyle w:val="TOC2"/>
            <w:rPr>
              <w:rFonts w:eastAsiaTheme="minorEastAsia"/>
              <w:sz w:val="22"/>
              <w:szCs w:val="22"/>
            </w:rPr>
          </w:pPr>
          <w:hyperlink w:anchor="_Toc145008672" w:history="1">
            <w:r w:rsidR="00C46DC2" w:rsidRPr="00685DA0">
              <w:rPr>
                <w:rStyle w:val="Hyperlink"/>
              </w:rPr>
              <w:t>14.</w:t>
            </w:r>
            <w:r w:rsidR="00C46DC2">
              <w:rPr>
                <w:rFonts w:eastAsiaTheme="minorEastAsia"/>
                <w:sz w:val="22"/>
                <w:szCs w:val="22"/>
              </w:rPr>
              <w:tab/>
            </w:r>
            <w:r w:rsidR="00C46DC2" w:rsidRPr="00685DA0">
              <w:rPr>
                <w:rStyle w:val="Hyperlink"/>
              </w:rPr>
              <w:t>Maturity Model Baseline</w:t>
            </w:r>
            <w:r w:rsidR="00C46DC2">
              <w:rPr>
                <w:webHidden/>
              </w:rPr>
              <w:tab/>
            </w:r>
            <w:r w:rsidR="00C46DC2">
              <w:rPr>
                <w:webHidden/>
              </w:rPr>
              <w:fldChar w:fldCharType="begin"/>
            </w:r>
            <w:r w:rsidR="00C46DC2">
              <w:rPr>
                <w:webHidden/>
              </w:rPr>
              <w:instrText xml:space="preserve"> PAGEREF _Toc145008672 \h </w:instrText>
            </w:r>
            <w:r w:rsidR="00C46DC2">
              <w:rPr>
                <w:webHidden/>
              </w:rPr>
            </w:r>
            <w:r w:rsidR="00C46DC2">
              <w:rPr>
                <w:webHidden/>
              </w:rPr>
              <w:fldChar w:fldCharType="separate"/>
            </w:r>
            <w:r w:rsidR="00C46DC2">
              <w:rPr>
                <w:webHidden/>
              </w:rPr>
              <w:t>8</w:t>
            </w:r>
            <w:r w:rsidR="00C46DC2">
              <w:rPr>
                <w:webHidden/>
              </w:rPr>
              <w:fldChar w:fldCharType="end"/>
            </w:r>
          </w:hyperlink>
        </w:p>
        <w:p w14:paraId="7FC4A89F" w14:textId="77777777" w:rsidR="00C46DC2" w:rsidRDefault="0076036D" w:rsidP="00C46DC2">
          <w:pPr>
            <w:pStyle w:val="TOC2"/>
            <w:rPr>
              <w:rFonts w:eastAsiaTheme="minorEastAsia"/>
              <w:sz w:val="22"/>
              <w:szCs w:val="22"/>
            </w:rPr>
          </w:pPr>
          <w:hyperlink w:anchor="_Toc145008673" w:history="1">
            <w:r w:rsidR="00C46DC2" w:rsidRPr="00685DA0">
              <w:rPr>
                <w:rStyle w:val="Hyperlink"/>
              </w:rPr>
              <w:t>15.</w:t>
            </w:r>
            <w:r w:rsidR="00C46DC2">
              <w:rPr>
                <w:rFonts w:eastAsiaTheme="minorEastAsia"/>
                <w:sz w:val="22"/>
                <w:szCs w:val="22"/>
              </w:rPr>
              <w:tab/>
            </w:r>
            <w:r w:rsidR="00C46DC2" w:rsidRPr="00685DA0">
              <w:rPr>
                <w:rStyle w:val="Hyperlink"/>
              </w:rPr>
              <w:t>Additional Plans</w:t>
            </w:r>
            <w:r w:rsidR="00C46DC2">
              <w:rPr>
                <w:webHidden/>
              </w:rPr>
              <w:tab/>
            </w:r>
            <w:r w:rsidR="00C46DC2">
              <w:rPr>
                <w:webHidden/>
              </w:rPr>
              <w:fldChar w:fldCharType="begin"/>
            </w:r>
            <w:r w:rsidR="00C46DC2">
              <w:rPr>
                <w:webHidden/>
              </w:rPr>
              <w:instrText xml:space="preserve"> PAGEREF _Toc145008673 \h </w:instrText>
            </w:r>
            <w:r w:rsidR="00C46DC2">
              <w:rPr>
                <w:webHidden/>
              </w:rPr>
            </w:r>
            <w:r w:rsidR="00C46DC2">
              <w:rPr>
                <w:webHidden/>
              </w:rPr>
              <w:fldChar w:fldCharType="separate"/>
            </w:r>
            <w:r w:rsidR="00C46DC2">
              <w:rPr>
                <w:webHidden/>
              </w:rPr>
              <w:t>9</w:t>
            </w:r>
            <w:r w:rsidR="00C46DC2">
              <w:rPr>
                <w:webHidden/>
              </w:rPr>
              <w:fldChar w:fldCharType="end"/>
            </w:r>
          </w:hyperlink>
        </w:p>
        <w:p w14:paraId="3685D466" w14:textId="77777777" w:rsidR="00C46DC2" w:rsidRPr="00CE623A" w:rsidRDefault="00C46DC2" w:rsidP="00C46DC2">
          <w:pPr>
            <w:pStyle w:val="TOC2"/>
            <w:spacing w:before="240" w:after="240"/>
          </w:pPr>
          <w:r>
            <w:rPr>
              <w:rFonts w:ascii="Source Sans Pro" w:hAnsi="Source Sans Pro"/>
              <w:color w:val="2F2F30"/>
              <w:sz w:val="18"/>
            </w:rPr>
            <w:fldChar w:fldCharType="end"/>
          </w:r>
        </w:p>
      </w:sdtContent>
    </w:sdt>
    <w:p w14:paraId="4732119D" w14:textId="77777777" w:rsidR="00C46DC2" w:rsidRPr="00CE623A" w:rsidRDefault="00C46DC2" w:rsidP="00C46DC2">
      <w:pPr>
        <w:spacing w:before="240"/>
        <w:rPr>
          <w:rFonts w:ascii="Source Sans Pro" w:hAnsi="Source Sans Pro"/>
          <w:b/>
          <w:noProof/>
          <w:color w:val="2F5496" w:themeColor="accent1" w:themeShade="BF"/>
        </w:rPr>
      </w:pPr>
      <w:r w:rsidRPr="00CE623A">
        <w:rPr>
          <w:rFonts w:ascii="Source Sans Pro" w:hAnsi="Source Sans Pro"/>
        </w:rPr>
        <w:br w:type="page"/>
      </w:r>
    </w:p>
    <w:p w14:paraId="66DA9597" w14:textId="77777777" w:rsidR="00C46DC2" w:rsidRPr="00623FA8" w:rsidRDefault="00C46DC2" w:rsidP="00C46DC2">
      <w:pPr>
        <w:pStyle w:val="Heading2"/>
      </w:pPr>
      <w:bookmarkStart w:id="11" w:name="_Toc58255281"/>
      <w:bookmarkStart w:id="12" w:name="_Toc58338603"/>
      <w:bookmarkStart w:id="13" w:name="_Toc58338749"/>
      <w:bookmarkStart w:id="14" w:name="_Toc58338885"/>
      <w:bookmarkStart w:id="15" w:name="_Toc58338918"/>
      <w:bookmarkStart w:id="16" w:name="_Toc58339126"/>
      <w:bookmarkStart w:id="17" w:name="_Toc58339379"/>
      <w:bookmarkStart w:id="18" w:name="_Toc58339502"/>
      <w:bookmarkStart w:id="19" w:name="_Toc58339595"/>
      <w:bookmarkStart w:id="20" w:name="_Toc58339685"/>
      <w:bookmarkStart w:id="21" w:name="_Toc58339766"/>
      <w:bookmarkStart w:id="22" w:name="_Toc58339833"/>
      <w:bookmarkStart w:id="23" w:name="_Toc58339900"/>
      <w:bookmarkStart w:id="24" w:name="_Toc58339969"/>
      <w:bookmarkStart w:id="25" w:name="_Toc58340051"/>
      <w:bookmarkStart w:id="26" w:name="_Toc58255282"/>
      <w:bookmarkStart w:id="27" w:name="_Toc58338604"/>
      <w:bookmarkStart w:id="28" w:name="_Toc58338750"/>
      <w:bookmarkStart w:id="29" w:name="_Toc58338886"/>
      <w:bookmarkStart w:id="30" w:name="_Toc58338919"/>
      <w:bookmarkStart w:id="31" w:name="_Toc58339127"/>
      <w:bookmarkStart w:id="32" w:name="_Toc58339380"/>
      <w:bookmarkStart w:id="33" w:name="_Toc58339503"/>
      <w:bookmarkStart w:id="34" w:name="_Toc58339596"/>
      <w:bookmarkStart w:id="35" w:name="_Toc58339686"/>
      <w:bookmarkStart w:id="36" w:name="_Toc58339767"/>
      <w:bookmarkStart w:id="37" w:name="_Toc58339834"/>
      <w:bookmarkStart w:id="38" w:name="_Toc58339901"/>
      <w:bookmarkStart w:id="39" w:name="_Toc58339970"/>
      <w:bookmarkStart w:id="40" w:name="_Toc58340052"/>
      <w:bookmarkStart w:id="41" w:name="_Toc58255283"/>
      <w:bookmarkStart w:id="42" w:name="_Toc58338605"/>
      <w:bookmarkStart w:id="43" w:name="_Toc58338751"/>
      <w:bookmarkStart w:id="44" w:name="_Toc58338887"/>
      <w:bookmarkStart w:id="45" w:name="_Toc58338920"/>
      <w:bookmarkStart w:id="46" w:name="_Toc58339128"/>
      <w:bookmarkStart w:id="47" w:name="_Toc58339381"/>
      <w:bookmarkStart w:id="48" w:name="_Toc58339504"/>
      <w:bookmarkStart w:id="49" w:name="_Toc58339597"/>
      <w:bookmarkStart w:id="50" w:name="_Toc58339687"/>
      <w:bookmarkStart w:id="51" w:name="_Toc58339768"/>
      <w:bookmarkStart w:id="52" w:name="_Toc58339835"/>
      <w:bookmarkStart w:id="53" w:name="_Toc58339902"/>
      <w:bookmarkStart w:id="54" w:name="_Toc58339971"/>
      <w:bookmarkStart w:id="55" w:name="_Toc58340053"/>
      <w:bookmarkStart w:id="56" w:name="_Toc58255284"/>
      <w:bookmarkStart w:id="57" w:name="_Toc58338606"/>
      <w:bookmarkStart w:id="58" w:name="_Toc58338752"/>
      <w:bookmarkStart w:id="59" w:name="_Toc58338888"/>
      <w:bookmarkStart w:id="60" w:name="_Toc58338921"/>
      <w:bookmarkStart w:id="61" w:name="_Toc58339129"/>
      <w:bookmarkStart w:id="62" w:name="_Toc58339382"/>
      <w:bookmarkStart w:id="63" w:name="_Toc58339505"/>
      <w:bookmarkStart w:id="64" w:name="_Toc58339598"/>
      <w:bookmarkStart w:id="65" w:name="_Toc58339688"/>
      <w:bookmarkStart w:id="66" w:name="_Toc58339769"/>
      <w:bookmarkStart w:id="67" w:name="_Toc58339836"/>
      <w:bookmarkStart w:id="68" w:name="_Toc58339903"/>
      <w:bookmarkStart w:id="69" w:name="_Toc58339972"/>
      <w:bookmarkStart w:id="70" w:name="_Toc58340054"/>
      <w:bookmarkStart w:id="71" w:name="_Toc58255285"/>
      <w:bookmarkStart w:id="72" w:name="_Toc58338607"/>
      <w:bookmarkStart w:id="73" w:name="_Toc58338753"/>
      <w:bookmarkStart w:id="74" w:name="_Toc58338889"/>
      <w:bookmarkStart w:id="75" w:name="_Toc58338922"/>
      <w:bookmarkStart w:id="76" w:name="_Toc58339130"/>
      <w:bookmarkStart w:id="77" w:name="_Toc58339383"/>
      <w:bookmarkStart w:id="78" w:name="_Toc58339506"/>
      <w:bookmarkStart w:id="79" w:name="_Toc58339599"/>
      <w:bookmarkStart w:id="80" w:name="_Toc58339689"/>
      <w:bookmarkStart w:id="81" w:name="_Toc58339770"/>
      <w:bookmarkStart w:id="82" w:name="_Toc58339837"/>
      <w:bookmarkStart w:id="83" w:name="_Toc58339904"/>
      <w:bookmarkStart w:id="84" w:name="_Toc58339973"/>
      <w:bookmarkStart w:id="85" w:name="_Toc58340055"/>
      <w:bookmarkStart w:id="86" w:name="_Toc143604909"/>
      <w:bookmarkStart w:id="87" w:name="_Toc144885281"/>
      <w:bookmarkStart w:id="88" w:name="_Toc144885431"/>
      <w:bookmarkStart w:id="89" w:name="_Toc144885991"/>
      <w:bookmarkStart w:id="90" w:name="_Toc145008659"/>
      <w:bookmarkStart w:id="91" w:name="_Toc386084541"/>
      <w:bookmarkStart w:id="92" w:name="_Toc386084858"/>
      <w:bookmarkStart w:id="93" w:name="_Toc386108097"/>
      <w:bookmarkStart w:id="94" w:name="_Toc386108379"/>
      <w:bookmarkEnd w:id="0"/>
      <w:bookmarkEnd w:i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23FA8">
        <w:lastRenderedPageBreak/>
        <w:t>Executive Summary</w:t>
      </w:r>
      <w:bookmarkEnd w:id="86"/>
      <w:bookmarkEnd w:id="87"/>
      <w:bookmarkEnd w:id="88"/>
      <w:bookmarkEnd w:id="89"/>
      <w:bookmarkEnd w:id="90"/>
    </w:p>
    <w:p w14:paraId="6AA9AEB9" w14:textId="77777777" w:rsidR="00C46DC2" w:rsidRDefault="00C46DC2" w:rsidP="00C46DC2">
      <w:pPr>
        <w:pStyle w:val="BodyText"/>
        <w:spacing w:before="240"/>
        <w:contextualSpacing/>
        <w:rPr>
          <w:rFonts w:ascii="Source Sans Pro" w:hAnsi="Source Sans Pro"/>
        </w:rPr>
      </w:pPr>
      <w:bookmarkStart w:id="95" w:name="_Hlk36031913"/>
      <w:bookmarkEnd w:id="91"/>
      <w:bookmarkEnd w:id="92"/>
      <w:bookmarkEnd w:id="93"/>
      <w:bookmarkEnd w:id="94"/>
      <w:r w:rsidRPr="00CE623A">
        <w:rPr>
          <w:rFonts w:ascii="Source Sans Pro" w:hAnsi="Source Sans Pro"/>
        </w:rPr>
        <w:t>&lt;</w:t>
      </w:r>
      <w:r w:rsidRPr="00CE623A">
        <w:rPr>
          <w:rFonts w:ascii="Source Sans Pro" w:hAnsi="Source Sans Pro"/>
          <w:highlight w:val="lightGray"/>
        </w:rPr>
        <w:t>Provide a summary of the document in a way that readers can quickly become acquainted with the entire document. Include a brief statement of the information covered in the document, background information, concise analysis, and main conclusions. This section is intended to aid in decision-making and is an important part of this plan</w:t>
      </w:r>
      <w:r w:rsidRPr="00CE623A">
        <w:rPr>
          <w:rFonts w:ascii="Source Sans Pro" w:hAnsi="Source Sans Pro"/>
        </w:rPr>
        <w:t>.&gt;</w:t>
      </w:r>
    </w:p>
    <w:p w14:paraId="0AA0EC7E" w14:textId="77777777" w:rsidR="00C46DC2" w:rsidRPr="00CE623A" w:rsidRDefault="00C46DC2" w:rsidP="00C46DC2">
      <w:pPr>
        <w:pStyle w:val="BodyText"/>
        <w:spacing w:before="240"/>
        <w:contextualSpacing/>
        <w:rPr>
          <w:rFonts w:ascii="Source Sans Pro" w:hAnsi="Source Sans Pro"/>
        </w:rPr>
      </w:pPr>
    </w:p>
    <w:p w14:paraId="5A9D45DC" w14:textId="77777777" w:rsidR="00C46DC2" w:rsidRDefault="00C46DC2" w:rsidP="00C46DC2">
      <w:pPr>
        <w:pStyle w:val="Heading2"/>
        <w:spacing w:before="240" w:after="240"/>
      </w:pPr>
      <w:bookmarkStart w:id="96" w:name="_Toc145008660"/>
      <w:bookmarkStart w:id="97" w:name="_Toc143604910"/>
      <w:bookmarkStart w:id="98" w:name="_Toc144885282"/>
      <w:bookmarkStart w:id="99" w:name="_Toc144885432"/>
      <w:bookmarkStart w:id="100" w:name="_Toc144885992"/>
      <w:bookmarkStart w:id="101" w:name="_Toc57132475"/>
      <w:bookmarkStart w:id="102" w:name="_Toc58234935"/>
      <w:bookmarkStart w:id="103" w:name="_Toc59017775"/>
      <w:bookmarkStart w:id="104" w:name="_Toc59093215"/>
      <w:r>
        <w:t>Vision</w:t>
      </w:r>
      <w:bookmarkEnd w:id="96"/>
    </w:p>
    <w:p w14:paraId="5E8DE994" w14:textId="77777777" w:rsidR="00C46DC2" w:rsidRDefault="00C46DC2" w:rsidP="00C46DC2">
      <w:pPr>
        <w:pStyle w:val="BodyText"/>
        <w:spacing w:before="240"/>
        <w:contextualSpacing/>
        <w:rPr>
          <w:rFonts w:ascii="Source Sans Pro" w:hAnsi="Source Sans Pro"/>
        </w:rPr>
      </w:pPr>
      <w:r w:rsidRPr="00CE623A">
        <w:rPr>
          <w:rFonts w:ascii="Source Sans Pro" w:hAnsi="Source Sans Pro"/>
        </w:rPr>
        <w:t>&lt;In the next five years, if you do the best job possible, whose lives will change and how? &gt;</w:t>
      </w:r>
    </w:p>
    <w:p w14:paraId="0546B8BF" w14:textId="77777777" w:rsidR="00C46DC2" w:rsidRPr="00A37D94" w:rsidRDefault="00C46DC2" w:rsidP="00C46DC2">
      <w:pPr>
        <w:pStyle w:val="BodyText"/>
      </w:pPr>
    </w:p>
    <w:p w14:paraId="052A3309" w14:textId="77777777" w:rsidR="00C46DC2" w:rsidRPr="00623FA8" w:rsidRDefault="00C46DC2" w:rsidP="00C46DC2">
      <w:pPr>
        <w:pStyle w:val="Heading2"/>
        <w:spacing w:before="240" w:after="240"/>
      </w:pPr>
      <w:bookmarkStart w:id="105" w:name="_Toc145008661"/>
      <w:r w:rsidRPr="00623FA8">
        <w:t>Mission</w:t>
      </w:r>
      <w:bookmarkEnd w:id="97"/>
      <w:bookmarkEnd w:id="98"/>
      <w:bookmarkEnd w:id="99"/>
      <w:bookmarkEnd w:id="100"/>
      <w:bookmarkEnd w:id="105"/>
    </w:p>
    <w:p w14:paraId="3EF483DC" w14:textId="77777777" w:rsidR="00C46DC2" w:rsidRDefault="00C46DC2" w:rsidP="00C46DC2">
      <w:pPr>
        <w:pStyle w:val="BodyText"/>
        <w:spacing w:before="240"/>
        <w:contextualSpacing/>
        <w:rPr>
          <w:rFonts w:ascii="Source Sans Pro" w:hAnsi="Source Sans Pro"/>
        </w:rPr>
      </w:pPr>
      <w:r w:rsidRPr="00CE623A">
        <w:rPr>
          <w:rFonts w:ascii="Source Sans Pro" w:hAnsi="Source Sans Pro"/>
        </w:rPr>
        <w:t>&lt;</w:t>
      </w:r>
      <w:r>
        <w:rPr>
          <w:rFonts w:ascii="Source Sans Pro" w:hAnsi="Source Sans Pro"/>
        </w:rPr>
        <w:t>What are you doing in the next one to three years that is driving you toward accomplishing your vision?</w:t>
      </w:r>
      <w:r w:rsidRPr="00CE623A">
        <w:rPr>
          <w:rFonts w:ascii="Source Sans Pro" w:hAnsi="Source Sans Pro"/>
        </w:rPr>
        <w:t xml:space="preserve"> &gt;</w:t>
      </w:r>
    </w:p>
    <w:p w14:paraId="4573737A" w14:textId="77777777" w:rsidR="00C46DC2" w:rsidRPr="00A37D94" w:rsidRDefault="00C46DC2" w:rsidP="00C46DC2">
      <w:pPr>
        <w:pStyle w:val="Heading2"/>
        <w:numPr>
          <w:ilvl w:val="0"/>
          <w:numId w:val="0"/>
        </w:numPr>
        <w:spacing w:before="240" w:after="240"/>
        <w:contextualSpacing/>
        <w:rPr>
          <w:rFonts w:ascii="Source Sans Pro" w:hAnsi="Source Sans Pro"/>
        </w:rPr>
      </w:pPr>
    </w:p>
    <w:p w14:paraId="7921E004" w14:textId="79B35813" w:rsidR="00C46DC2" w:rsidRPr="00623FA8" w:rsidRDefault="00C46DC2" w:rsidP="00C46DC2">
      <w:pPr>
        <w:pStyle w:val="Heading2"/>
        <w:spacing w:before="240" w:after="240"/>
      </w:pPr>
      <w:bookmarkStart w:id="106" w:name="_Toc143604912"/>
      <w:bookmarkStart w:id="107" w:name="_Toc144885284"/>
      <w:bookmarkStart w:id="108" w:name="_Toc144885323"/>
      <w:bookmarkStart w:id="109" w:name="_Toc144885434"/>
      <w:bookmarkStart w:id="110" w:name="_Toc144885994"/>
      <w:bookmarkStart w:id="111" w:name="_Toc145008662"/>
      <w:r w:rsidRPr="00623FA8">
        <w:t>CX</w:t>
      </w:r>
      <w:bookmarkEnd w:id="106"/>
      <w:bookmarkEnd w:id="107"/>
      <w:bookmarkEnd w:id="108"/>
      <w:bookmarkEnd w:id="109"/>
      <w:bookmarkEnd w:id="110"/>
      <w:bookmarkEnd w:id="111"/>
      <w:r w:rsidR="0090135B">
        <w:t xml:space="preserve"> Leadership</w:t>
      </w:r>
    </w:p>
    <w:p w14:paraId="685BA9DC" w14:textId="37EEA978" w:rsidR="0090135B" w:rsidRDefault="00491506" w:rsidP="00C46DC2">
      <w:pPr>
        <w:pStyle w:val="BodyText"/>
        <w:spacing w:before="240"/>
        <w:rPr>
          <w:rFonts w:ascii="Source Sans Pro" w:hAnsi="Source Sans Pro"/>
        </w:rPr>
      </w:pPr>
      <w:r w:rsidRPr="00E76999">
        <w:rPr>
          <w:rFonts w:ascii="Source Sans Pro" w:hAnsi="Source Sans Pro"/>
          <w:b/>
          <w:bCs/>
        </w:rPr>
        <w:t>Customer Experience Lead</w:t>
      </w:r>
      <w:r w:rsidR="00BE18C2">
        <w:rPr>
          <w:rFonts w:ascii="Source Sans Pro" w:hAnsi="Source Sans Pro"/>
        </w:rPr>
        <w:t xml:space="preserve">: </w:t>
      </w:r>
      <w:r w:rsidR="00BE18C2" w:rsidRPr="00CE623A">
        <w:rPr>
          <w:rFonts w:ascii="Source Sans Pro" w:hAnsi="Source Sans Pro"/>
        </w:rPr>
        <w:t>&lt;</w:t>
      </w:r>
      <w:r>
        <w:rPr>
          <w:rFonts w:ascii="Source Sans Pro" w:hAnsi="Source Sans Pro"/>
          <w:highlight w:val="lightGray"/>
        </w:rPr>
        <w:t xml:space="preserve">This person should have </w:t>
      </w:r>
      <w:r w:rsidR="00D575FA">
        <w:rPr>
          <w:rFonts w:ascii="Source Sans Pro" w:hAnsi="Source Sans Pro"/>
          <w:highlight w:val="lightGray"/>
        </w:rPr>
        <w:t>human-centered design and/research experience</w:t>
      </w:r>
      <w:r w:rsidR="00BE18C2" w:rsidRPr="009D6B71">
        <w:rPr>
          <w:rFonts w:ascii="Source Sans Pro" w:hAnsi="Source Sans Pro"/>
          <w:highlight w:val="lightGray"/>
        </w:rPr>
        <w:t>.</w:t>
      </w:r>
      <w:r w:rsidR="00BE18C2" w:rsidRPr="00CE623A">
        <w:rPr>
          <w:rFonts w:ascii="Source Sans Pro" w:hAnsi="Source Sans Pro"/>
        </w:rPr>
        <w:t xml:space="preserve"> </w:t>
      </w:r>
      <w:r w:rsidR="00D575FA">
        <w:rPr>
          <w:rFonts w:ascii="Source Sans Pro" w:hAnsi="Source Sans Pro"/>
        </w:rPr>
        <w:t xml:space="preserve">&gt; </w:t>
      </w:r>
      <w:r w:rsidR="00BE18C2">
        <w:rPr>
          <w:rFonts w:ascii="Source Sans Pro" w:hAnsi="Source Sans Pro"/>
        </w:rPr>
        <w:br/>
      </w:r>
      <w:r w:rsidR="00BE18C2" w:rsidRPr="00E76999">
        <w:rPr>
          <w:rFonts w:ascii="Source Sans Pro" w:hAnsi="Source Sans Pro"/>
          <w:b/>
          <w:bCs/>
        </w:rPr>
        <w:t>Executive Sponsor</w:t>
      </w:r>
      <w:r w:rsidR="0090135B" w:rsidRPr="00E76999">
        <w:rPr>
          <w:rFonts w:ascii="Source Sans Pro" w:hAnsi="Source Sans Pro"/>
          <w:b/>
          <w:bCs/>
        </w:rPr>
        <w:t xml:space="preserve"> Accountable for CX</w:t>
      </w:r>
      <w:r w:rsidR="0090135B">
        <w:rPr>
          <w:rFonts w:ascii="Source Sans Pro" w:hAnsi="Source Sans Pro"/>
        </w:rPr>
        <w:t xml:space="preserve">: </w:t>
      </w:r>
      <w:r w:rsidR="00C46DC2" w:rsidRPr="00CE623A">
        <w:rPr>
          <w:rFonts w:ascii="Source Sans Pro" w:hAnsi="Source Sans Pro"/>
        </w:rPr>
        <w:t>&lt;</w:t>
      </w:r>
      <w:r w:rsidR="00BE18C2">
        <w:rPr>
          <w:rFonts w:ascii="Source Sans Pro" w:hAnsi="Source Sans Pro"/>
          <w:highlight w:val="lightGray"/>
        </w:rPr>
        <w:t>This might be the same person as above</w:t>
      </w:r>
      <w:r w:rsidR="00C46DC2" w:rsidRPr="009D6B71">
        <w:rPr>
          <w:rFonts w:ascii="Source Sans Pro" w:hAnsi="Source Sans Pro"/>
          <w:highlight w:val="lightGray"/>
        </w:rPr>
        <w:t>.</w:t>
      </w:r>
      <w:r w:rsidR="00C46DC2" w:rsidRPr="00CE623A">
        <w:rPr>
          <w:rFonts w:ascii="Source Sans Pro" w:hAnsi="Source Sans Pro"/>
        </w:rPr>
        <w:t xml:space="preserve"> &gt; </w:t>
      </w:r>
    </w:p>
    <w:p w14:paraId="2FA06C68" w14:textId="77777777" w:rsidR="00C46DC2" w:rsidRPr="00CE623A" w:rsidRDefault="00C46DC2" w:rsidP="00C46DC2">
      <w:pPr>
        <w:pStyle w:val="BodyText"/>
        <w:spacing w:before="240"/>
        <w:rPr>
          <w:rFonts w:ascii="Source Sans Pro" w:hAnsi="Source Sans Pro"/>
        </w:rPr>
      </w:pPr>
    </w:p>
    <w:p w14:paraId="386B98AA" w14:textId="77777777" w:rsidR="00C46DC2" w:rsidRPr="00623FA8" w:rsidRDefault="00C46DC2" w:rsidP="00C46DC2">
      <w:pPr>
        <w:pStyle w:val="Heading2"/>
        <w:spacing w:before="240" w:after="240"/>
      </w:pPr>
      <w:bookmarkStart w:id="112" w:name="_Toc143604913"/>
      <w:bookmarkStart w:id="113" w:name="_Toc144885285"/>
      <w:bookmarkStart w:id="114" w:name="_Toc144885324"/>
      <w:bookmarkStart w:id="115" w:name="_Toc144885435"/>
      <w:bookmarkStart w:id="116" w:name="_Toc144885995"/>
      <w:bookmarkStart w:id="117" w:name="_Toc145008663"/>
      <w:r w:rsidRPr="00623FA8">
        <w:t>Capacity-building: Personnel and Funds</w:t>
      </w:r>
      <w:bookmarkEnd w:id="112"/>
      <w:bookmarkEnd w:id="113"/>
      <w:bookmarkEnd w:id="114"/>
      <w:bookmarkEnd w:id="115"/>
      <w:bookmarkEnd w:id="116"/>
      <w:bookmarkEnd w:id="117"/>
    </w:p>
    <w:p w14:paraId="12CC8528" w14:textId="77777777" w:rsidR="00C46DC2" w:rsidRDefault="00C46DC2" w:rsidP="00C46DC2">
      <w:pPr>
        <w:pStyle w:val="BodyText"/>
        <w:spacing w:before="240"/>
        <w:contextualSpacing/>
        <w:rPr>
          <w:rFonts w:ascii="Source Sans Pro" w:hAnsi="Source Sans Pro"/>
        </w:rPr>
      </w:pPr>
      <w:r w:rsidRPr="00CE623A">
        <w:rPr>
          <w:rFonts w:ascii="Source Sans Pro" w:hAnsi="Source Sans Pro"/>
        </w:rPr>
        <w:t>&lt;</w:t>
      </w:r>
      <w:r w:rsidRPr="00CE623A">
        <w:rPr>
          <w:rFonts w:ascii="Source Sans Pro" w:hAnsi="Source Sans Pro"/>
          <w:highlight w:val="lightGray"/>
        </w:rPr>
        <w:t xml:space="preserve">Provide a </w:t>
      </w:r>
      <w:r w:rsidRPr="0090135B">
        <w:rPr>
          <w:rFonts w:ascii="Source Sans Pro" w:hAnsi="Source Sans Pro"/>
          <w:highlight w:val="lightGray"/>
        </w:rPr>
        <w:t>summary of existing and anticipated personnel and funds used for CX activities; plans to recruit, hire and train CX and CX-related staff; plans to secure and supplement with contracting, detailing or rotations as needed</w:t>
      </w:r>
      <w:r w:rsidRPr="00CE623A">
        <w:rPr>
          <w:rFonts w:ascii="Source Sans Pro" w:hAnsi="Source Sans Pro"/>
        </w:rPr>
        <w:t>.&gt;</w:t>
      </w:r>
    </w:p>
    <w:p w14:paraId="4B1D0960" w14:textId="77777777" w:rsidR="00C46DC2" w:rsidRPr="00CE623A" w:rsidRDefault="00C46DC2" w:rsidP="00C46DC2">
      <w:pPr>
        <w:pStyle w:val="BodyText"/>
        <w:spacing w:before="240"/>
        <w:contextualSpacing/>
        <w:rPr>
          <w:rFonts w:ascii="Source Sans Pro" w:hAnsi="Source Sans Pro"/>
        </w:rPr>
      </w:pPr>
    </w:p>
    <w:p w14:paraId="33FD8A68" w14:textId="77777777" w:rsidR="00C46DC2" w:rsidRPr="00623FA8" w:rsidDel="001411EE" w:rsidRDefault="00C46DC2" w:rsidP="00C46DC2">
      <w:pPr>
        <w:pStyle w:val="Heading2"/>
        <w:spacing w:before="240" w:after="240"/>
      </w:pPr>
      <w:bookmarkStart w:id="118" w:name="_Toc143604914"/>
      <w:bookmarkStart w:id="119" w:name="_Toc144885286"/>
      <w:bookmarkStart w:id="120" w:name="_Toc144885325"/>
      <w:bookmarkStart w:id="121" w:name="_Toc144885436"/>
      <w:bookmarkStart w:id="122" w:name="_Toc144885996"/>
      <w:bookmarkStart w:id="123" w:name="_Toc145008664"/>
      <w:r w:rsidRPr="00623FA8">
        <w:lastRenderedPageBreak/>
        <w:t>Capacity-building: Workforce Planning Activities and Timelines</w:t>
      </w:r>
      <w:bookmarkEnd w:id="118"/>
      <w:bookmarkEnd w:id="119"/>
      <w:bookmarkEnd w:id="120"/>
      <w:bookmarkEnd w:id="121"/>
      <w:bookmarkEnd w:id="122"/>
      <w:bookmarkEnd w:id="123"/>
    </w:p>
    <w:p w14:paraId="20B38C27" w14:textId="77777777" w:rsidR="00C46DC2" w:rsidRPr="00CE623A" w:rsidRDefault="00C46DC2" w:rsidP="00C46DC2">
      <w:pPr>
        <w:pStyle w:val="paragraph"/>
        <w:spacing w:before="240" w:beforeAutospacing="0" w:after="240" w:afterAutospacing="0"/>
        <w:textAlignment w:val="baseline"/>
        <w:rPr>
          <w:rStyle w:val="normaltextrun"/>
          <w:rFonts w:ascii="Source Sans Pro" w:hAnsi="Source Sans Pro" w:cs="Calibri"/>
          <w:position w:val="1"/>
        </w:rPr>
      </w:pPr>
      <w:r w:rsidRPr="00CE623A" w:rsidDel="001411EE">
        <w:rPr>
          <w:rStyle w:val="normaltextrun"/>
          <w:rFonts w:ascii="Source Sans Pro" w:hAnsi="Source Sans Pro" w:cs="Calibri"/>
          <w:position w:val="1"/>
        </w:rPr>
        <w:t>&lt;</w:t>
      </w:r>
      <w:r w:rsidRPr="00CE623A" w:rsidDel="001411EE">
        <w:rPr>
          <w:rStyle w:val="normaltextrun"/>
          <w:rFonts w:ascii="Source Sans Pro" w:hAnsi="Source Sans Pro" w:cs="Calibri"/>
          <w:position w:val="1"/>
          <w:highlight w:val="lightGray"/>
        </w:rPr>
        <w:t xml:space="preserve">Identify the activities and associated timelines </w:t>
      </w:r>
      <w:r w:rsidRPr="00CE623A">
        <w:rPr>
          <w:rStyle w:val="normaltextrun"/>
          <w:rFonts w:ascii="Source Sans Pro" w:hAnsi="Source Sans Pro" w:cs="Calibri"/>
          <w:position w:val="1"/>
          <w:highlight w:val="lightGray"/>
        </w:rPr>
        <w:t>for recruiting</w:t>
      </w:r>
      <w:r>
        <w:rPr>
          <w:rStyle w:val="normaltextrun"/>
          <w:rFonts w:ascii="Source Sans Pro" w:hAnsi="Source Sans Pro" w:cs="Calibri"/>
          <w:position w:val="1"/>
          <w:highlight w:val="lightGray"/>
        </w:rPr>
        <w:t>,</w:t>
      </w:r>
      <w:r w:rsidRPr="00CE623A">
        <w:rPr>
          <w:rStyle w:val="normaltextrun"/>
          <w:rFonts w:ascii="Source Sans Pro" w:hAnsi="Source Sans Pro" w:cs="Calibri"/>
          <w:position w:val="1"/>
          <w:highlight w:val="lightGray"/>
        </w:rPr>
        <w:t xml:space="preserve"> hiring</w:t>
      </w:r>
      <w:r>
        <w:rPr>
          <w:rStyle w:val="normaltextrun"/>
          <w:rFonts w:ascii="Source Sans Pro" w:hAnsi="Source Sans Pro" w:cs="Calibri"/>
          <w:position w:val="1"/>
          <w:highlight w:val="lightGray"/>
        </w:rPr>
        <w:t>, and training</w:t>
      </w:r>
      <w:r w:rsidRPr="00CE623A">
        <w:rPr>
          <w:rStyle w:val="normaltextrun"/>
          <w:rFonts w:ascii="Source Sans Pro" w:hAnsi="Source Sans Pro" w:cs="Calibri"/>
          <w:position w:val="1"/>
          <w:highlight w:val="lightGray"/>
        </w:rPr>
        <w:t xml:space="preserve"> your CX workforce.</w:t>
      </w:r>
      <w:r w:rsidRPr="00CE623A" w:rsidDel="001411EE">
        <w:rPr>
          <w:rStyle w:val="normaltextrun"/>
          <w:rFonts w:ascii="Source Sans Pro" w:hAnsi="Source Sans Pro" w:cs="Calibri"/>
          <w:position w:val="1"/>
        </w:rPr>
        <w:t>&gt;</w:t>
      </w:r>
    </w:p>
    <w:p w14:paraId="23147BE0" w14:textId="77777777" w:rsidR="00C46DC2" w:rsidRPr="00CE623A" w:rsidRDefault="00C46DC2" w:rsidP="00C46DC2">
      <w:pPr>
        <w:pStyle w:val="paragraph"/>
        <w:spacing w:before="240" w:beforeAutospacing="0" w:after="240" w:afterAutospacing="0"/>
        <w:textAlignment w:val="baseline"/>
        <w:rPr>
          <w:rStyle w:val="normaltextrun"/>
          <w:rFonts w:ascii="Source Sans Pro" w:hAnsi="Source Sans Pro" w:cs="Calibri"/>
          <w:position w:val="1"/>
        </w:rPr>
      </w:pPr>
    </w:p>
    <w:p w14:paraId="63E113B2" w14:textId="77777777" w:rsidR="00C46DC2" w:rsidRPr="00CE623A" w:rsidRDefault="00C46DC2" w:rsidP="00C46DC2">
      <w:pPr>
        <w:pStyle w:val="paragraph"/>
        <w:spacing w:before="240" w:beforeAutospacing="0" w:after="240" w:afterAutospacing="0"/>
        <w:textAlignment w:val="baseline"/>
        <w:rPr>
          <w:rStyle w:val="normaltextrun"/>
          <w:rFonts w:ascii="Source Sans Pro" w:hAnsi="Source Sans Pro" w:cs="Calibri"/>
          <w:position w:val="1"/>
        </w:rPr>
      </w:pPr>
      <w:r w:rsidRPr="00CE623A">
        <w:rPr>
          <w:rStyle w:val="normaltextrun"/>
          <w:rFonts w:ascii="Source Sans Pro" w:hAnsi="Source Sans Pro" w:cs="Calibri"/>
          <w:position w:val="1"/>
        </w:rPr>
        <w:t xml:space="preserve">High Impact Service Providers are </w:t>
      </w:r>
      <w:r w:rsidRPr="00CE623A">
        <w:rPr>
          <w:rStyle w:val="normaltextrun"/>
          <w:rFonts w:ascii="Source Sans Pro" w:hAnsi="Source Sans Pro" w:cs="Calibri"/>
          <w:b/>
          <w:bCs/>
          <w:position w:val="1"/>
        </w:rPr>
        <w:t>required</w:t>
      </w:r>
      <w:r w:rsidRPr="00CE623A">
        <w:rPr>
          <w:rStyle w:val="normaltextrun"/>
          <w:rFonts w:ascii="Source Sans Pro" w:hAnsi="Source Sans Pro" w:cs="Calibri"/>
          <w:position w:val="1"/>
        </w:rPr>
        <w:t xml:space="preserve"> to build flexible and streamlined staffing models to meet customer demands. </w:t>
      </w:r>
    </w:p>
    <w:tbl>
      <w:tblPr>
        <w:tblStyle w:val="TableGrid"/>
        <w:tblW w:w="0" w:type="auto"/>
        <w:tblLook w:val="04A0" w:firstRow="1" w:lastRow="0" w:firstColumn="1" w:lastColumn="0" w:noHBand="0" w:noVBand="1"/>
      </w:tblPr>
      <w:tblGrid>
        <w:gridCol w:w="5575"/>
        <w:gridCol w:w="3415"/>
      </w:tblGrid>
      <w:tr w:rsidR="00C46DC2" w:rsidRPr="00CE623A" w:rsidDel="001411EE" w14:paraId="36737509" w14:textId="77777777">
        <w:trPr>
          <w:trHeight w:val="708"/>
        </w:trPr>
        <w:tc>
          <w:tcPr>
            <w:tcW w:w="5575" w:type="dxa"/>
            <w:shd w:val="clear" w:color="auto" w:fill="003366"/>
          </w:tcPr>
          <w:p w14:paraId="4CBD6CE7"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r w:rsidRPr="00CE623A" w:rsidDel="001411EE">
              <w:rPr>
                <w:rStyle w:val="eop"/>
                <w:rFonts w:ascii="Source Sans Pro" w:hAnsi="Source Sans Pro" w:cs="Calibri"/>
              </w:rPr>
              <w:t>Activity</w:t>
            </w:r>
          </w:p>
        </w:tc>
        <w:tc>
          <w:tcPr>
            <w:tcW w:w="3415" w:type="dxa"/>
            <w:shd w:val="clear" w:color="auto" w:fill="003366"/>
          </w:tcPr>
          <w:p w14:paraId="1A07C093"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r w:rsidRPr="00CE623A" w:rsidDel="001411EE">
              <w:rPr>
                <w:rStyle w:val="eop"/>
                <w:rFonts w:ascii="Source Sans Pro" w:hAnsi="Source Sans Pro" w:cs="Calibri"/>
              </w:rPr>
              <w:t>Timeline</w:t>
            </w:r>
          </w:p>
        </w:tc>
      </w:tr>
      <w:tr w:rsidR="00C46DC2" w:rsidRPr="00CE623A" w:rsidDel="001411EE" w14:paraId="70A0FA2D" w14:textId="77777777">
        <w:trPr>
          <w:trHeight w:val="708"/>
        </w:trPr>
        <w:tc>
          <w:tcPr>
            <w:tcW w:w="5575" w:type="dxa"/>
          </w:tcPr>
          <w:p w14:paraId="065DA580"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r w:rsidRPr="00CE623A">
              <w:rPr>
                <w:rStyle w:val="eop"/>
                <w:rFonts w:ascii="Source Sans Pro" w:hAnsi="Source Sans Pro" w:cs="Calibri"/>
              </w:rPr>
              <w:t>&lt;</w:t>
            </w:r>
            <w:r w:rsidRPr="00CE623A">
              <w:rPr>
                <w:rStyle w:val="eop"/>
                <w:rFonts w:ascii="Source Sans Pro" w:hAnsi="Source Sans Pro" w:cs="Calibri"/>
                <w:highlight w:val="lightGray"/>
              </w:rPr>
              <w:t>build recruiting pipeline for CX positions</w:t>
            </w:r>
            <w:r w:rsidRPr="00CE623A">
              <w:rPr>
                <w:rStyle w:val="eop"/>
                <w:rFonts w:ascii="Source Sans Pro" w:hAnsi="Source Sans Pro" w:cs="Calibri"/>
              </w:rPr>
              <w:t>&gt;</w:t>
            </w:r>
          </w:p>
        </w:tc>
        <w:tc>
          <w:tcPr>
            <w:tcW w:w="3415" w:type="dxa"/>
          </w:tcPr>
          <w:p w14:paraId="51A2E110"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theme="minorHAnsi"/>
              </w:rPr>
            </w:pPr>
            <w:r w:rsidRPr="00CE623A" w:rsidDel="001411EE">
              <w:rPr>
                <w:rStyle w:val="eop"/>
                <w:rFonts w:ascii="Source Sans Pro" w:hAnsi="Source Sans Pro" w:cstheme="minorHAnsi"/>
                <w:highlight w:val="lightGray"/>
              </w:rPr>
              <w:t>&lt;Start to Finish</w:t>
            </w:r>
            <w:r w:rsidRPr="00CE623A">
              <w:rPr>
                <w:rStyle w:val="eop"/>
                <w:rFonts w:ascii="Source Sans Pro" w:hAnsi="Source Sans Pro" w:cstheme="minorHAnsi"/>
                <w:highlight w:val="lightGray"/>
              </w:rPr>
              <w:t xml:space="preserve"> – example: September 2023 – March 2024&gt;</w:t>
            </w:r>
          </w:p>
        </w:tc>
      </w:tr>
      <w:tr w:rsidR="00C46DC2" w:rsidRPr="00CE623A" w:rsidDel="001411EE" w14:paraId="73862C0A" w14:textId="77777777">
        <w:trPr>
          <w:trHeight w:val="708"/>
        </w:trPr>
        <w:tc>
          <w:tcPr>
            <w:tcW w:w="5575" w:type="dxa"/>
          </w:tcPr>
          <w:p w14:paraId="6AAA889B"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2B4790AE"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rsidDel="001411EE" w14:paraId="788D56C5" w14:textId="77777777">
        <w:trPr>
          <w:trHeight w:val="708"/>
        </w:trPr>
        <w:tc>
          <w:tcPr>
            <w:tcW w:w="5575" w:type="dxa"/>
          </w:tcPr>
          <w:p w14:paraId="7D546AC0"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2A902FFA"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rsidDel="001411EE" w14:paraId="7FD712C3" w14:textId="77777777">
        <w:trPr>
          <w:trHeight w:val="708"/>
        </w:trPr>
        <w:tc>
          <w:tcPr>
            <w:tcW w:w="5575" w:type="dxa"/>
          </w:tcPr>
          <w:p w14:paraId="6146B24F"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70336C85"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rsidDel="001411EE" w14:paraId="7D485BA5" w14:textId="77777777">
        <w:trPr>
          <w:trHeight w:val="708"/>
        </w:trPr>
        <w:tc>
          <w:tcPr>
            <w:tcW w:w="5575" w:type="dxa"/>
          </w:tcPr>
          <w:p w14:paraId="78F7CB22"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5538C0C6" w14:textId="77777777" w:rsidR="00C46DC2" w:rsidRPr="00CE623A" w:rsidDel="001411EE" w:rsidRDefault="00C46DC2">
            <w:pPr>
              <w:pStyle w:val="paragraph"/>
              <w:spacing w:before="240" w:beforeAutospacing="0" w:after="240" w:afterAutospacing="0"/>
              <w:textAlignment w:val="baseline"/>
              <w:rPr>
                <w:rStyle w:val="eop"/>
                <w:rFonts w:ascii="Source Sans Pro" w:hAnsi="Source Sans Pro" w:cs="Calibri"/>
              </w:rPr>
            </w:pPr>
          </w:p>
        </w:tc>
      </w:tr>
    </w:tbl>
    <w:p w14:paraId="5BF0C279" w14:textId="77777777" w:rsidR="00C46DC2" w:rsidRPr="00CE623A" w:rsidRDefault="00C46DC2" w:rsidP="00C46DC2">
      <w:pPr>
        <w:pStyle w:val="BodyTextBeforeTable"/>
        <w:spacing w:before="240"/>
        <w:rPr>
          <w:rFonts w:ascii="Source Sans Pro" w:hAnsi="Source Sans Pro"/>
        </w:rPr>
      </w:pPr>
      <w:bookmarkStart w:id="124" w:name="_Toc143604915"/>
    </w:p>
    <w:p w14:paraId="3E618DC6" w14:textId="77777777" w:rsidR="00C46DC2" w:rsidRPr="00623FA8" w:rsidRDefault="00C46DC2" w:rsidP="00C46DC2">
      <w:pPr>
        <w:pStyle w:val="Heading2"/>
        <w:spacing w:before="240" w:after="240"/>
      </w:pPr>
      <w:bookmarkStart w:id="125" w:name="_Toc144885287"/>
      <w:bookmarkStart w:id="126" w:name="_Toc144885326"/>
      <w:bookmarkStart w:id="127" w:name="_Toc144885437"/>
      <w:bookmarkStart w:id="128" w:name="_Toc144885997"/>
      <w:bookmarkStart w:id="129" w:name="_Toc145008665"/>
      <w:r w:rsidRPr="00623FA8">
        <w:t>CX Office Location</w:t>
      </w:r>
      <w:bookmarkEnd w:id="124"/>
      <w:bookmarkEnd w:id="125"/>
      <w:bookmarkEnd w:id="126"/>
      <w:bookmarkEnd w:id="127"/>
      <w:bookmarkEnd w:id="128"/>
      <w:bookmarkEnd w:id="129"/>
    </w:p>
    <w:p w14:paraId="3F88BB66" w14:textId="77777777" w:rsidR="00C46DC2"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Identify the location (or envisioned location) of the CX organization within your Component. If the CX organization is expected to move within the next two years, please identify both locations in this document.</w:t>
      </w:r>
      <w:r w:rsidRPr="00CE623A">
        <w:rPr>
          <w:rFonts w:ascii="Source Sans Pro" w:hAnsi="Source Sans Pro"/>
        </w:rPr>
        <w:t xml:space="preserve">&gt; </w:t>
      </w:r>
    </w:p>
    <w:p w14:paraId="7B8A030E" w14:textId="77777777" w:rsidR="00C46DC2" w:rsidRPr="00CE623A" w:rsidRDefault="00C46DC2" w:rsidP="00C46DC2">
      <w:pPr>
        <w:pStyle w:val="BodyText"/>
        <w:spacing w:before="240"/>
        <w:rPr>
          <w:rFonts w:ascii="Source Sans Pro" w:hAnsi="Source Sans Pro"/>
        </w:rPr>
      </w:pPr>
    </w:p>
    <w:p w14:paraId="78A42977" w14:textId="77777777" w:rsidR="00C46DC2" w:rsidRPr="00623FA8" w:rsidRDefault="00C46DC2" w:rsidP="00C46DC2">
      <w:pPr>
        <w:pStyle w:val="Heading2"/>
        <w:spacing w:before="240" w:after="240"/>
      </w:pPr>
      <w:bookmarkStart w:id="130" w:name="_Toc143604916"/>
      <w:bookmarkStart w:id="131" w:name="_Toc144885288"/>
      <w:bookmarkStart w:id="132" w:name="_Toc144885327"/>
      <w:bookmarkStart w:id="133" w:name="_Toc144885438"/>
      <w:bookmarkStart w:id="134" w:name="_Toc144885998"/>
      <w:bookmarkStart w:id="135" w:name="_Toc145008666"/>
      <w:r w:rsidRPr="00623FA8">
        <w:lastRenderedPageBreak/>
        <w:t>Metrics: Priorities</w:t>
      </w:r>
      <w:bookmarkEnd w:id="130"/>
      <w:bookmarkEnd w:id="131"/>
      <w:bookmarkEnd w:id="132"/>
      <w:bookmarkEnd w:id="133"/>
      <w:bookmarkEnd w:id="134"/>
      <w:bookmarkEnd w:id="135"/>
    </w:p>
    <w:p w14:paraId="4CD7C453" w14:textId="77777777" w:rsidR="00C46DC2" w:rsidRPr="00F2035E" w:rsidRDefault="00C46DC2" w:rsidP="00C46DC2">
      <w:pPr>
        <w:pStyle w:val="BodyText"/>
        <w:spacing w:before="240"/>
        <w:rPr>
          <w:rFonts w:ascii="Source Sans Pro" w:hAnsi="Source Sans Pro"/>
          <w:highlight w:val="lightGray"/>
        </w:rPr>
      </w:pPr>
      <w:r w:rsidRPr="00CE623A">
        <w:rPr>
          <w:rFonts w:ascii="Source Sans Pro" w:hAnsi="Source Sans Pro"/>
        </w:rPr>
        <w:t>&lt;</w:t>
      </w:r>
      <w:r w:rsidRPr="00CE623A">
        <w:rPr>
          <w:rFonts w:ascii="Source Sans Pro" w:hAnsi="Source Sans Pro"/>
          <w:highlight w:val="lightGray"/>
        </w:rPr>
        <w:t>Identify high level goals that the new CX organization will accomplish to support your Component’s goals</w:t>
      </w:r>
      <w:r>
        <w:rPr>
          <w:rFonts w:ascii="Source Sans Pro" w:hAnsi="Source Sans Pro"/>
          <w:highlight w:val="lightGray"/>
        </w:rPr>
        <w:t>/Secretary’s priorities</w:t>
      </w:r>
      <w:r w:rsidRPr="00CE623A">
        <w:rPr>
          <w:rFonts w:ascii="Source Sans Pro" w:hAnsi="Source Sans Pro"/>
          <w:highlight w:val="lightGray"/>
        </w:rPr>
        <w:t xml:space="preserve"> to improve the </w:t>
      </w:r>
      <w:r>
        <w:rPr>
          <w:rFonts w:ascii="Source Sans Pro" w:hAnsi="Source Sans Pro"/>
          <w:highlight w:val="lightGray"/>
        </w:rPr>
        <w:t>c</w:t>
      </w:r>
      <w:r w:rsidRPr="00CE623A">
        <w:rPr>
          <w:rFonts w:ascii="Source Sans Pro" w:hAnsi="Source Sans Pro"/>
          <w:highlight w:val="lightGray"/>
        </w:rPr>
        <w:t xml:space="preserve">ustomer </w:t>
      </w:r>
      <w:r>
        <w:rPr>
          <w:rFonts w:ascii="Source Sans Pro" w:hAnsi="Source Sans Pro"/>
          <w:highlight w:val="lightGray"/>
        </w:rPr>
        <w:t>e</w:t>
      </w:r>
      <w:r w:rsidRPr="00CE623A">
        <w:rPr>
          <w:rFonts w:ascii="Source Sans Pro" w:hAnsi="Source Sans Pro"/>
          <w:highlight w:val="lightGray"/>
        </w:rPr>
        <w:t>xperience for the public</w:t>
      </w:r>
      <w:r w:rsidRPr="00CE623A">
        <w:rPr>
          <w:rFonts w:ascii="Source Sans Pro" w:hAnsi="Source Sans Pro"/>
        </w:rPr>
        <w:t>. &gt;</w:t>
      </w:r>
    </w:p>
    <w:p w14:paraId="0C937501" w14:textId="77777777" w:rsidR="00C46DC2" w:rsidRPr="00577C70" w:rsidRDefault="00C46DC2" w:rsidP="00C46DC2">
      <w:pPr>
        <w:pStyle w:val="BodyText"/>
        <w:numPr>
          <w:ilvl w:val="0"/>
          <w:numId w:val="3"/>
        </w:numPr>
        <w:spacing w:before="240"/>
        <w:contextualSpacing/>
        <w:rPr>
          <w:rFonts w:ascii="Source Sans Pro" w:hAnsi="Source Sans Pro"/>
          <w:highlight w:val="lightGray"/>
        </w:rPr>
      </w:pPr>
      <w:r w:rsidRPr="00577C70">
        <w:rPr>
          <w:rFonts w:ascii="Source Sans Pro" w:hAnsi="Source Sans Pro"/>
          <w:highlight w:val="lightGray"/>
        </w:rPr>
        <w:t>&lt;Improve candidate onboarding experience by streamlining and making  the DHS Personnel Security Data Verification Request (DHS 11000-5) easier to use, in support of the Secretary’s priority to recruit, hire, and retain a world-class, diverse workforce to create a representative, inclusive, and trusted department. &gt;</w:t>
      </w:r>
    </w:p>
    <w:p w14:paraId="0FFC5A78" w14:textId="77777777" w:rsidR="00C46DC2" w:rsidRPr="00623FA8" w:rsidRDefault="00C46DC2" w:rsidP="00C46DC2">
      <w:pPr>
        <w:pStyle w:val="Heading2"/>
        <w:spacing w:before="240" w:after="240"/>
      </w:pPr>
      <w:bookmarkStart w:id="136" w:name="_Toc143604917"/>
      <w:bookmarkStart w:id="137" w:name="_Toc144885289"/>
      <w:bookmarkStart w:id="138" w:name="_Toc144885328"/>
      <w:bookmarkStart w:id="139" w:name="_Toc144885439"/>
      <w:bookmarkStart w:id="140" w:name="_Toc144885999"/>
      <w:bookmarkStart w:id="141" w:name="_Toc145008667"/>
      <w:r w:rsidRPr="00623FA8">
        <w:t>Metrics: Key Outcomes/SMART Goals</w:t>
      </w:r>
      <w:bookmarkEnd w:id="136"/>
      <w:bookmarkEnd w:id="137"/>
      <w:bookmarkEnd w:id="138"/>
      <w:bookmarkEnd w:id="139"/>
      <w:bookmarkEnd w:id="140"/>
      <w:bookmarkEnd w:id="141"/>
    </w:p>
    <w:p w14:paraId="5F275C6C" w14:textId="77777777" w:rsidR="00C46DC2" w:rsidRPr="00CE623A" w:rsidRDefault="00C46DC2" w:rsidP="00C46DC2">
      <w:pPr>
        <w:pStyle w:val="BodyText"/>
        <w:spacing w:before="240"/>
        <w:contextualSpacing/>
        <w:rPr>
          <w:rFonts w:ascii="Source Sans Pro" w:hAnsi="Source Sans Pro"/>
        </w:rPr>
      </w:pPr>
      <w:r w:rsidRPr="00CE623A">
        <w:rPr>
          <w:rFonts w:ascii="Source Sans Pro" w:hAnsi="Source Sans Pro"/>
        </w:rPr>
        <w:t>&lt;</w:t>
      </w:r>
      <w:r w:rsidRPr="00CE623A">
        <w:rPr>
          <w:rFonts w:ascii="Source Sans Pro" w:hAnsi="Source Sans Pro"/>
          <w:highlight w:val="lightGray"/>
        </w:rPr>
        <w:t>Identify key desired outcomes to measure that are based on the priorities listed above</w:t>
      </w:r>
      <w:r w:rsidRPr="00CE623A">
        <w:rPr>
          <w:rFonts w:ascii="Source Sans Pro" w:hAnsi="Source Sans Pro"/>
        </w:rPr>
        <w:t xml:space="preserve">. </w:t>
      </w:r>
      <w:r w:rsidRPr="00CE623A">
        <w:rPr>
          <w:rFonts w:ascii="Source Sans Pro" w:hAnsi="Source Sans Pro"/>
          <w:highlight w:val="lightGray"/>
        </w:rPr>
        <w:t xml:space="preserve">Describe </w:t>
      </w:r>
      <w:r>
        <w:rPr>
          <w:rFonts w:ascii="Source Sans Pro" w:hAnsi="Source Sans Pro"/>
          <w:highlight w:val="lightGray"/>
        </w:rPr>
        <w:t>Specific, Measurable, Achievable, Relevant, and Time-bound (</w:t>
      </w:r>
      <w:r w:rsidRPr="00CE623A">
        <w:rPr>
          <w:rFonts w:ascii="Source Sans Pro" w:hAnsi="Source Sans Pro"/>
          <w:highlight w:val="lightGray"/>
        </w:rPr>
        <w:t>SMART</w:t>
      </w:r>
      <w:r>
        <w:rPr>
          <w:rFonts w:ascii="Source Sans Pro" w:hAnsi="Source Sans Pro"/>
          <w:highlight w:val="lightGray"/>
        </w:rPr>
        <w:t>)</w:t>
      </w:r>
      <w:r w:rsidRPr="00CE623A">
        <w:rPr>
          <w:rFonts w:ascii="Source Sans Pro" w:hAnsi="Source Sans Pro"/>
          <w:highlight w:val="lightGray"/>
        </w:rPr>
        <w:t xml:space="preserve"> </w:t>
      </w:r>
      <w:r>
        <w:rPr>
          <w:rFonts w:ascii="Source Sans Pro" w:hAnsi="Source Sans Pro"/>
          <w:highlight w:val="lightGray"/>
        </w:rPr>
        <w:t>g</w:t>
      </w:r>
      <w:r w:rsidRPr="00CE623A">
        <w:rPr>
          <w:rFonts w:ascii="Source Sans Pro" w:hAnsi="Source Sans Pro"/>
          <w:highlight w:val="lightGray"/>
        </w:rPr>
        <w:t xml:space="preserve">oals.  For example, if the goal is to improve the </w:t>
      </w:r>
      <w:r>
        <w:rPr>
          <w:rFonts w:ascii="Source Sans Pro" w:hAnsi="Source Sans Pro"/>
          <w:highlight w:val="lightGray"/>
        </w:rPr>
        <w:t xml:space="preserve">customer’s </w:t>
      </w:r>
      <w:r w:rsidRPr="00CE623A">
        <w:rPr>
          <w:rFonts w:ascii="Source Sans Pro" w:hAnsi="Source Sans Pro"/>
          <w:highlight w:val="lightGray"/>
        </w:rPr>
        <w:t xml:space="preserve">application experience (i.e., filling out </w:t>
      </w:r>
      <w:r>
        <w:rPr>
          <w:rFonts w:ascii="Source Sans Pro" w:hAnsi="Source Sans Pro"/>
          <w:highlight w:val="lightGray"/>
        </w:rPr>
        <w:t>a form to apply</w:t>
      </w:r>
      <w:r w:rsidRPr="00CE623A">
        <w:rPr>
          <w:rFonts w:ascii="Source Sans Pro" w:hAnsi="Source Sans Pro"/>
          <w:highlight w:val="lightGray"/>
        </w:rPr>
        <w:t xml:space="preserve"> for </w:t>
      </w:r>
      <w:r>
        <w:rPr>
          <w:rFonts w:ascii="Source Sans Pro" w:hAnsi="Source Sans Pro"/>
          <w:highlight w:val="lightGray"/>
        </w:rPr>
        <w:t>a benefit</w:t>
      </w:r>
      <w:r w:rsidRPr="00CE623A">
        <w:rPr>
          <w:rFonts w:ascii="Source Sans Pro" w:hAnsi="Source Sans Pro"/>
          <w:highlight w:val="lightGray"/>
        </w:rPr>
        <w:t xml:space="preserve">), a </w:t>
      </w:r>
      <w:r>
        <w:rPr>
          <w:rFonts w:ascii="Source Sans Pro" w:hAnsi="Source Sans Pro"/>
          <w:highlight w:val="lightGray"/>
        </w:rPr>
        <w:t>SMART goal</w:t>
      </w:r>
      <w:r w:rsidRPr="00CE623A">
        <w:rPr>
          <w:rFonts w:ascii="Source Sans Pro" w:hAnsi="Source Sans Pro"/>
          <w:highlight w:val="lightGray"/>
        </w:rPr>
        <w:t xml:space="preserve"> might look like a shorter time to complete/submit the form. </w:t>
      </w:r>
      <w:r w:rsidRPr="00CE623A">
        <w:rPr>
          <w:rFonts w:ascii="Source Sans Pro" w:hAnsi="Source Sans Pro"/>
        </w:rPr>
        <w:t>&gt;</w:t>
      </w:r>
    </w:p>
    <w:p w14:paraId="0411893C" w14:textId="77777777" w:rsidR="00C46DC2" w:rsidRPr="00CE623A" w:rsidRDefault="00C46DC2" w:rsidP="00C46DC2">
      <w:pPr>
        <w:pStyle w:val="BodyText"/>
        <w:spacing w:before="240"/>
        <w:contextualSpacing/>
        <w:rPr>
          <w:rFonts w:ascii="Source Sans Pro" w:hAnsi="Source Sans Pro"/>
        </w:rPr>
      </w:pPr>
    </w:p>
    <w:p w14:paraId="2FCA68C9" w14:textId="77777777" w:rsidR="00C46DC2" w:rsidRDefault="00C46DC2" w:rsidP="00C46DC2">
      <w:pPr>
        <w:pStyle w:val="BodyText"/>
        <w:numPr>
          <w:ilvl w:val="0"/>
          <w:numId w:val="3"/>
        </w:numPr>
        <w:spacing w:before="240"/>
        <w:contextualSpacing/>
        <w:rPr>
          <w:rFonts w:ascii="Source Sans Pro" w:hAnsi="Source Sans Pro"/>
        </w:rPr>
      </w:pPr>
      <w:r w:rsidRPr="00CE623A">
        <w:rPr>
          <w:rFonts w:ascii="Source Sans Pro" w:hAnsi="Source Sans Pro"/>
        </w:rPr>
        <w:t>&lt;</w:t>
      </w:r>
      <w:r w:rsidRPr="00296BF2">
        <w:rPr>
          <w:rFonts w:ascii="Source Sans Pro" w:hAnsi="Source Sans Pro"/>
          <w:highlight w:val="lightGray"/>
        </w:rPr>
        <w:t>Improve onboarding experience</w:t>
      </w:r>
      <w:r>
        <w:rPr>
          <w:rFonts w:ascii="Source Sans Pro" w:hAnsi="Source Sans Pro"/>
        </w:rPr>
        <w:t xml:space="preserve"> </w:t>
      </w:r>
      <w:r w:rsidRPr="00CE623A">
        <w:rPr>
          <w:rFonts w:ascii="Source Sans Pro" w:hAnsi="Source Sans Pro"/>
        </w:rPr>
        <w:t>&gt;</w:t>
      </w:r>
    </w:p>
    <w:p w14:paraId="0322C462" w14:textId="77777777" w:rsidR="00C46DC2" w:rsidRPr="00577C70" w:rsidRDefault="00C46DC2" w:rsidP="00C46DC2">
      <w:pPr>
        <w:pStyle w:val="BodyText"/>
        <w:numPr>
          <w:ilvl w:val="1"/>
          <w:numId w:val="3"/>
        </w:numPr>
        <w:spacing w:before="240"/>
        <w:contextualSpacing/>
        <w:rPr>
          <w:rFonts w:ascii="Source Sans Pro" w:hAnsi="Source Sans Pro"/>
          <w:highlight w:val="lightGray"/>
        </w:rPr>
      </w:pPr>
      <w:r w:rsidRPr="00577C70">
        <w:rPr>
          <w:rFonts w:ascii="Source Sans Pro" w:hAnsi="Source Sans Pro"/>
          <w:highlight w:val="lightGray"/>
        </w:rPr>
        <w:t>&lt;By September 2024, reduce time to complete and questions regarding DHS 11000-5 by redesigning the form. &gt;</w:t>
      </w:r>
    </w:p>
    <w:p w14:paraId="67D4A383" w14:textId="77777777" w:rsidR="00C46DC2" w:rsidRDefault="00C46DC2" w:rsidP="00C46DC2">
      <w:pPr>
        <w:pStyle w:val="BodyText"/>
        <w:numPr>
          <w:ilvl w:val="0"/>
          <w:numId w:val="3"/>
        </w:numPr>
        <w:spacing w:before="240"/>
        <w:contextualSpacing/>
        <w:rPr>
          <w:rFonts w:ascii="Source Sans Pro" w:hAnsi="Source Sans Pro"/>
        </w:rPr>
      </w:pPr>
      <w:r w:rsidRPr="00CE623A">
        <w:rPr>
          <w:rFonts w:ascii="Source Sans Pro" w:hAnsi="Source Sans Pro"/>
        </w:rPr>
        <w:t>&lt;</w:t>
      </w:r>
      <w:r w:rsidRPr="00CE623A">
        <w:rPr>
          <w:rFonts w:ascii="Source Sans Pro" w:hAnsi="Source Sans Pro"/>
          <w:highlight w:val="lightGray"/>
        </w:rPr>
        <w:t>key desired outcome</w:t>
      </w:r>
      <w:r w:rsidRPr="00CE623A">
        <w:rPr>
          <w:rFonts w:ascii="Source Sans Pro" w:hAnsi="Source Sans Pro"/>
        </w:rPr>
        <w:t>&gt;</w:t>
      </w:r>
    </w:p>
    <w:p w14:paraId="6391D678" w14:textId="77777777" w:rsidR="00C46DC2" w:rsidRDefault="00C46DC2" w:rsidP="00C46DC2">
      <w:pPr>
        <w:pStyle w:val="BodyText"/>
        <w:numPr>
          <w:ilvl w:val="1"/>
          <w:numId w:val="3"/>
        </w:numPr>
        <w:spacing w:before="240"/>
        <w:contextualSpacing/>
        <w:rPr>
          <w:rFonts w:ascii="Source Sans Pro" w:hAnsi="Source Sans Pro"/>
        </w:rPr>
      </w:pPr>
      <w:r>
        <w:rPr>
          <w:rFonts w:ascii="Source Sans Pro" w:hAnsi="Source Sans Pro"/>
        </w:rPr>
        <w:t>&lt;</w:t>
      </w:r>
      <w:r w:rsidRPr="00296BF2">
        <w:rPr>
          <w:rFonts w:ascii="Source Sans Pro" w:hAnsi="Source Sans Pro"/>
          <w:highlight w:val="lightGray"/>
        </w:rPr>
        <w:t>SMART goal</w:t>
      </w:r>
      <w:r>
        <w:rPr>
          <w:rFonts w:ascii="Source Sans Pro" w:hAnsi="Source Sans Pro"/>
        </w:rPr>
        <w:t>&gt;</w:t>
      </w:r>
    </w:p>
    <w:p w14:paraId="6CDDB06D" w14:textId="77777777" w:rsidR="00C46DC2" w:rsidRPr="00CE623A" w:rsidRDefault="00C46DC2" w:rsidP="00C46DC2">
      <w:pPr>
        <w:pStyle w:val="BodyText"/>
        <w:spacing w:before="240"/>
        <w:contextualSpacing/>
        <w:rPr>
          <w:rFonts w:ascii="Source Sans Pro" w:hAnsi="Source Sans Pro"/>
        </w:rPr>
      </w:pPr>
    </w:p>
    <w:p w14:paraId="0FC648F3" w14:textId="77777777" w:rsidR="00C46DC2" w:rsidRPr="00623FA8" w:rsidRDefault="00C46DC2" w:rsidP="00C46DC2">
      <w:pPr>
        <w:pStyle w:val="Heading2"/>
        <w:spacing w:before="240" w:after="240"/>
      </w:pPr>
      <w:bookmarkStart w:id="142" w:name="_Toc143604918"/>
      <w:bookmarkStart w:id="143" w:name="_Toc144885290"/>
      <w:bookmarkStart w:id="144" w:name="_Toc144885329"/>
      <w:bookmarkStart w:id="145" w:name="_Toc144885440"/>
      <w:bookmarkStart w:id="146" w:name="_Toc144886000"/>
      <w:bookmarkStart w:id="147" w:name="_Toc145008668"/>
      <w:r w:rsidRPr="00623FA8">
        <w:t xml:space="preserve">Metrics: </w:t>
      </w:r>
      <w:bookmarkEnd w:id="142"/>
      <w:r w:rsidRPr="00623FA8">
        <w:t>Data Collection</w:t>
      </w:r>
      <w:bookmarkEnd w:id="143"/>
      <w:bookmarkEnd w:id="144"/>
      <w:bookmarkEnd w:id="145"/>
      <w:bookmarkEnd w:id="146"/>
      <w:bookmarkEnd w:id="147"/>
    </w:p>
    <w:p w14:paraId="44E955CA" w14:textId="77777777" w:rsidR="00C46DC2" w:rsidRPr="00CE623A" w:rsidRDefault="00C46DC2" w:rsidP="00C46DC2">
      <w:pPr>
        <w:pStyle w:val="BodyText"/>
        <w:spacing w:before="240"/>
        <w:contextualSpacing/>
        <w:rPr>
          <w:rFonts w:ascii="Source Sans Pro" w:hAnsi="Source Sans Pro"/>
        </w:rPr>
      </w:pPr>
      <w:r w:rsidRPr="00CE623A">
        <w:rPr>
          <w:rFonts w:ascii="Source Sans Pro" w:hAnsi="Source Sans Pro"/>
        </w:rPr>
        <w:t>&lt;</w:t>
      </w:r>
      <w:r w:rsidRPr="00CE623A">
        <w:rPr>
          <w:rFonts w:ascii="Source Sans Pro" w:hAnsi="Source Sans Pro"/>
          <w:highlight w:val="lightGray"/>
        </w:rPr>
        <w:t>SMART Goals. Talk about cadence</w:t>
      </w:r>
      <w:r>
        <w:rPr>
          <w:rFonts w:ascii="Source Sans Pro" w:hAnsi="Source Sans Pro"/>
          <w:highlight w:val="lightGray"/>
        </w:rPr>
        <w:t xml:space="preserve"> and</w:t>
      </w:r>
      <w:r w:rsidRPr="00CE623A">
        <w:rPr>
          <w:rFonts w:ascii="Source Sans Pro" w:hAnsi="Source Sans Pro"/>
          <w:highlight w:val="lightGray"/>
        </w:rPr>
        <w:t xml:space="preserve"> collection</w:t>
      </w:r>
      <w:r>
        <w:rPr>
          <w:rFonts w:ascii="Source Sans Pro" w:hAnsi="Source Sans Pro"/>
          <w:highlight w:val="lightGray"/>
        </w:rPr>
        <w:t xml:space="preserve"> of data</w:t>
      </w:r>
      <w:r w:rsidRPr="00CE623A">
        <w:rPr>
          <w:rFonts w:ascii="Source Sans Pro" w:hAnsi="Source Sans Pro"/>
          <w:highlight w:val="lightGray"/>
        </w:rPr>
        <w:t>, defining what they will be used for and who they will be provided to.</w:t>
      </w:r>
      <w:r w:rsidRPr="00CE623A">
        <w:rPr>
          <w:rFonts w:ascii="Source Sans Pro" w:hAnsi="Source Sans Pro"/>
        </w:rPr>
        <w:t xml:space="preserve"> &gt;</w:t>
      </w:r>
    </w:p>
    <w:p w14:paraId="468CF31C" w14:textId="77777777" w:rsidR="00C46DC2" w:rsidRPr="00CE623A" w:rsidRDefault="00C46DC2" w:rsidP="00C46DC2">
      <w:pPr>
        <w:pStyle w:val="BodyText"/>
        <w:spacing w:before="240"/>
        <w:contextualSpacing/>
        <w:rPr>
          <w:rFonts w:ascii="Source Sans Pro" w:hAnsi="Source Sans Pro"/>
        </w:rPr>
      </w:pPr>
    </w:p>
    <w:p w14:paraId="28575303" w14:textId="77777777" w:rsidR="00C46DC2" w:rsidRPr="00723D7A" w:rsidRDefault="00C46DC2" w:rsidP="00C46DC2">
      <w:pPr>
        <w:pStyle w:val="BodyText"/>
        <w:numPr>
          <w:ilvl w:val="0"/>
          <w:numId w:val="3"/>
        </w:numPr>
        <w:spacing w:before="240"/>
        <w:contextualSpacing/>
        <w:rPr>
          <w:rFonts w:ascii="Source Sans Pro" w:hAnsi="Source Sans Pro"/>
          <w:highlight w:val="lightGray"/>
        </w:rPr>
      </w:pPr>
      <w:r w:rsidRPr="00723D7A">
        <w:rPr>
          <w:rFonts w:ascii="Source Sans Pro" w:hAnsi="Source Sans Pro"/>
          <w:highlight w:val="lightGray"/>
        </w:rPr>
        <w:t xml:space="preserve">Conduct initial usability testing to baseline time to complete, evaluate plain language and assess cognitive load. Data collected will be provided to designers and stakeholders in order to redesign the form, potentially in collaboration with recent new-hires. Form will be retested to determine effectiveness of redesign on completion time. </w:t>
      </w:r>
    </w:p>
    <w:p w14:paraId="39186BC3" w14:textId="77777777" w:rsidR="00C46DC2" w:rsidRPr="00577C70" w:rsidRDefault="00C46DC2" w:rsidP="00C46DC2">
      <w:pPr>
        <w:pStyle w:val="BodyText"/>
        <w:numPr>
          <w:ilvl w:val="0"/>
          <w:numId w:val="3"/>
        </w:numPr>
        <w:spacing w:before="240"/>
        <w:contextualSpacing/>
        <w:rPr>
          <w:rFonts w:ascii="Source Sans Pro" w:hAnsi="Source Sans Pro"/>
          <w:highlight w:val="lightGray"/>
        </w:rPr>
      </w:pPr>
      <w:r w:rsidRPr="00577C70">
        <w:rPr>
          <w:rFonts w:ascii="Source Sans Pro" w:hAnsi="Source Sans Pro"/>
          <w:highlight w:val="lightGray"/>
        </w:rPr>
        <w:lastRenderedPageBreak/>
        <w:t>&lt;Discuss the measurement of the SMART goal listed in section 9: How will you collect data, and what w</w:t>
      </w:r>
      <w:r>
        <w:rPr>
          <w:rFonts w:ascii="Source Sans Pro" w:hAnsi="Source Sans Pro"/>
          <w:highlight w:val="lightGray"/>
        </w:rPr>
        <w:t xml:space="preserve">ill it tell you? What will you use it to do? </w:t>
      </w:r>
      <w:r w:rsidRPr="00577C70">
        <w:rPr>
          <w:rFonts w:ascii="Source Sans Pro" w:hAnsi="Source Sans Pro"/>
          <w:highlight w:val="lightGray"/>
        </w:rPr>
        <w:t>Will there be follow-up data collection? Who else might receive this data, and what might it be useful for?&gt;</w:t>
      </w:r>
    </w:p>
    <w:p w14:paraId="78EAF13A" w14:textId="77777777" w:rsidR="00C46DC2" w:rsidRPr="00CE623A" w:rsidRDefault="00C46DC2" w:rsidP="00C46DC2">
      <w:pPr>
        <w:pStyle w:val="BodyText"/>
        <w:spacing w:before="240"/>
        <w:contextualSpacing/>
        <w:rPr>
          <w:rFonts w:ascii="Source Sans Pro" w:hAnsi="Source Sans Pro"/>
        </w:rPr>
      </w:pPr>
    </w:p>
    <w:p w14:paraId="683532A8" w14:textId="77777777" w:rsidR="00C46DC2" w:rsidRPr="00623FA8" w:rsidRDefault="00C46DC2" w:rsidP="00C46DC2">
      <w:pPr>
        <w:pStyle w:val="Heading2"/>
        <w:spacing w:before="240" w:after="240"/>
      </w:pPr>
      <w:bookmarkStart w:id="148" w:name="_Toc143604919"/>
      <w:bookmarkStart w:id="149" w:name="_Toc144885291"/>
      <w:bookmarkStart w:id="150" w:name="_Toc144885330"/>
      <w:bookmarkStart w:id="151" w:name="_Toc144885441"/>
      <w:bookmarkStart w:id="152" w:name="_Toc144886001"/>
      <w:bookmarkStart w:id="153" w:name="_Toc145008669"/>
      <w:r w:rsidRPr="00623FA8">
        <w:t>Activities and Timelines</w:t>
      </w:r>
      <w:bookmarkEnd w:id="148"/>
      <w:bookmarkEnd w:id="149"/>
      <w:bookmarkEnd w:id="150"/>
      <w:bookmarkEnd w:id="151"/>
      <w:bookmarkEnd w:id="152"/>
      <w:bookmarkEnd w:id="153"/>
    </w:p>
    <w:p w14:paraId="5BE54925" w14:textId="77777777" w:rsidR="00C46DC2" w:rsidRPr="00CE623A" w:rsidRDefault="00C46DC2" w:rsidP="00C46DC2">
      <w:pPr>
        <w:pStyle w:val="paragraph"/>
        <w:spacing w:before="240" w:beforeAutospacing="0" w:after="240" w:afterAutospacing="0"/>
        <w:textAlignment w:val="baseline"/>
        <w:rPr>
          <w:rStyle w:val="normaltextrun"/>
          <w:rFonts w:ascii="Source Sans Pro" w:hAnsi="Source Sans Pro" w:cs="Calibri"/>
          <w:position w:val="1"/>
          <w:highlight w:val="lightGray"/>
        </w:rPr>
      </w:pPr>
      <w:r w:rsidRPr="00CE623A">
        <w:rPr>
          <w:rStyle w:val="normaltextrun"/>
          <w:rFonts w:ascii="Source Sans Pro" w:hAnsi="Source Sans Pro" w:cs="Calibri"/>
          <w:position w:val="1"/>
        </w:rPr>
        <w:t xml:space="preserve">High Impact Service Providers (HISPs) are </w:t>
      </w:r>
      <w:r w:rsidRPr="00CE623A">
        <w:rPr>
          <w:rStyle w:val="normaltextrun"/>
          <w:rFonts w:ascii="Source Sans Pro" w:hAnsi="Source Sans Pro" w:cs="Calibri"/>
          <w:b/>
          <w:bCs/>
          <w:position w:val="1"/>
        </w:rPr>
        <w:t>required</w:t>
      </w:r>
      <w:r w:rsidRPr="00CE623A">
        <w:rPr>
          <w:rStyle w:val="normaltextrun"/>
          <w:rFonts w:ascii="Source Sans Pro" w:hAnsi="Source Sans Pro" w:cs="Calibri"/>
          <w:position w:val="1"/>
        </w:rPr>
        <w:t xml:space="preserve"> to consistently collect customer feedback to inform customer experience improvements.</w:t>
      </w:r>
    </w:p>
    <w:p w14:paraId="063402C9" w14:textId="3B218FE1" w:rsidR="00C46DC2" w:rsidRPr="00CE0B6F" w:rsidRDefault="00CE0B6F" w:rsidP="00C46DC2">
      <w:pPr>
        <w:pStyle w:val="paragraph"/>
        <w:spacing w:before="240" w:beforeAutospacing="0" w:after="240" w:afterAutospacing="0"/>
        <w:textAlignment w:val="baseline"/>
        <w:rPr>
          <w:rStyle w:val="normaltextrun"/>
          <w:rFonts w:ascii="Source Sans Pro" w:hAnsi="Source Sans Pro" w:cstheme="minorHAnsi"/>
          <w:position w:val="1"/>
        </w:rPr>
      </w:pPr>
      <w:r>
        <w:rPr>
          <w:rStyle w:val="normaltextrun"/>
          <w:rFonts w:ascii="Source Sans Pro" w:hAnsi="Source Sans Pro" w:cs="Calibri"/>
          <w:position w:val="1"/>
        </w:rPr>
        <w:t>I</w:t>
      </w:r>
      <w:r w:rsidR="00C46DC2" w:rsidRPr="00CE0B6F">
        <w:rPr>
          <w:rStyle w:val="normaltextrun"/>
          <w:rFonts w:ascii="Source Sans Pro" w:hAnsi="Source Sans Pro" w:cs="Calibri"/>
          <w:position w:val="1"/>
        </w:rPr>
        <w:t xml:space="preserve">dentify the activities and associated timelines that your team plans </w:t>
      </w:r>
      <w:r w:rsidR="00C46DC2" w:rsidRPr="00CE0B6F">
        <w:rPr>
          <w:rStyle w:val="normaltextrun"/>
          <w:rFonts w:ascii="Source Sans Pro" w:hAnsi="Source Sans Pro" w:cs="Calibri"/>
        </w:rPr>
        <w:t xml:space="preserve">to </w:t>
      </w:r>
      <w:r w:rsidR="00C46DC2" w:rsidRPr="00CE0B6F">
        <w:rPr>
          <w:rStyle w:val="normaltextrun"/>
          <w:rFonts w:ascii="Source Sans Pro" w:hAnsi="Source Sans Pro" w:cs="Calibri"/>
          <w:position w:val="1"/>
        </w:rPr>
        <w:t xml:space="preserve">meet the requirements of Policy Statement 076-02, </w:t>
      </w:r>
      <w:hyperlink r:id="rId21" w:history="1">
        <w:r w:rsidR="00C46DC2" w:rsidRPr="00CE0B6F">
          <w:rPr>
            <w:rStyle w:val="Hyperlink"/>
            <w:rFonts w:ascii="Source Sans Pro" w:hAnsi="Source Sans Pro" w:cs="Calibri"/>
            <w:position w:val="1"/>
          </w:rPr>
          <w:t>Designing and Delivering Improved Customer Experience for the Public</w:t>
        </w:r>
      </w:hyperlink>
      <w:r w:rsidR="00C46DC2" w:rsidRPr="00CE0B6F">
        <w:rPr>
          <w:rStyle w:val="normaltextrun"/>
          <w:rFonts w:ascii="Source Sans Pro" w:hAnsi="Source Sans Pro" w:cs="Calibri"/>
          <w:position w:val="1"/>
        </w:rPr>
        <w:t xml:space="preserve">. </w:t>
      </w:r>
      <w:r>
        <w:rPr>
          <w:rStyle w:val="normaltextrun"/>
          <w:rFonts w:ascii="Source Sans Pro" w:hAnsi="Source Sans Pro" w:cs="Calibri"/>
          <w:position w:val="1"/>
        </w:rPr>
        <w:t xml:space="preserve">If you have a plan </w:t>
      </w:r>
      <w:r w:rsidR="00275DD6">
        <w:rPr>
          <w:rStyle w:val="normaltextrun"/>
          <w:rFonts w:ascii="Source Sans Pro" w:hAnsi="Source Sans Pro" w:cs="Calibri"/>
          <w:position w:val="1"/>
        </w:rPr>
        <w:t xml:space="preserve">that includes steps that will be accomplished beyond FY24, please include them so that we may have a fuller picture for </w:t>
      </w:r>
      <w:r w:rsidR="00835309">
        <w:rPr>
          <w:rStyle w:val="normaltextrun"/>
          <w:rFonts w:ascii="Source Sans Pro" w:hAnsi="Source Sans Pro" w:cs="Calibri"/>
          <w:position w:val="1"/>
        </w:rPr>
        <w:t xml:space="preserve">budget and request forecasting. </w:t>
      </w:r>
      <w:r w:rsidR="00C46DC2" w:rsidRPr="00CE0B6F">
        <w:rPr>
          <w:rStyle w:val="normaltextrun"/>
          <w:rFonts w:ascii="Source Sans Pro" w:hAnsi="Source Sans Pro" w:cs="Calibri"/>
          <w:position w:val="1"/>
        </w:rPr>
        <w:t xml:space="preserve">We highly recommend spotlighting your Burden Reduction Initiative plans as well as aligning with other strategic initiatives for your Components, such as embedding CX into: </w:t>
      </w:r>
    </w:p>
    <w:p w14:paraId="145B938B" w14:textId="77777777" w:rsidR="00C46DC2" w:rsidRPr="00CE0B6F" w:rsidRDefault="00C46DC2" w:rsidP="00C46DC2">
      <w:pPr>
        <w:pStyle w:val="paragraph"/>
        <w:numPr>
          <w:ilvl w:val="0"/>
          <w:numId w:val="4"/>
        </w:numPr>
        <w:spacing w:before="240" w:beforeAutospacing="0" w:after="240" w:afterAutospacing="0"/>
        <w:textAlignment w:val="baseline"/>
        <w:rPr>
          <w:rFonts w:ascii="Source Sans Pro" w:hAnsi="Source Sans Pro" w:cstheme="minorHAnsi"/>
        </w:rPr>
      </w:pPr>
      <w:r w:rsidRPr="00CE0B6F">
        <w:rPr>
          <w:rStyle w:val="normaltextrun"/>
          <w:rFonts w:ascii="Source Sans Pro" w:hAnsi="Source Sans Pro" w:cstheme="minorHAnsi"/>
          <w:lang w:val="en"/>
        </w:rPr>
        <w:t>Forms and data collections design and development</w:t>
      </w:r>
      <w:r w:rsidRPr="00CE0B6F">
        <w:rPr>
          <w:rStyle w:val="eop"/>
          <w:rFonts w:ascii="Source Sans Pro" w:hAnsi="Source Sans Pro" w:cstheme="minorHAnsi"/>
        </w:rPr>
        <w:t> </w:t>
      </w:r>
    </w:p>
    <w:p w14:paraId="1837E9A8" w14:textId="77777777" w:rsidR="00C46DC2" w:rsidRPr="00CE0B6F" w:rsidRDefault="00C46DC2" w:rsidP="00C46DC2">
      <w:pPr>
        <w:pStyle w:val="paragraph"/>
        <w:numPr>
          <w:ilvl w:val="0"/>
          <w:numId w:val="4"/>
        </w:numPr>
        <w:spacing w:before="240" w:beforeAutospacing="0" w:after="240" w:afterAutospacing="0"/>
        <w:textAlignment w:val="baseline"/>
        <w:rPr>
          <w:rFonts w:ascii="Source Sans Pro" w:hAnsi="Source Sans Pro" w:cstheme="minorHAnsi"/>
        </w:rPr>
      </w:pPr>
      <w:r w:rsidRPr="00CE0B6F">
        <w:rPr>
          <w:rStyle w:val="normaltextrun"/>
          <w:rFonts w:ascii="Source Sans Pro" w:hAnsi="Source Sans Pro" w:cstheme="minorHAnsi"/>
          <w:lang w:val="en"/>
        </w:rPr>
        <w:t>Procurements and acquisitions</w:t>
      </w:r>
      <w:r w:rsidRPr="00CE0B6F">
        <w:rPr>
          <w:rStyle w:val="eop"/>
          <w:rFonts w:ascii="Source Sans Pro" w:hAnsi="Source Sans Pro" w:cstheme="minorHAnsi"/>
        </w:rPr>
        <w:t> </w:t>
      </w:r>
    </w:p>
    <w:p w14:paraId="340B8150" w14:textId="77777777" w:rsidR="00C46DC2" w:rsidRPr="00CE0B6F" w:rsidRDefault="00C46DC2" w:rsidP="00C46DC2">
      <w:pPr>
        <w:pStyle w:val="paragraph"/>
        <w:numPr>
          <w:ilvl w:val="0"/>
          <w:numId w:val="4"/>
        </w:numPr>
        <w:spacing w:before="240" w:beforeAutospacing="0" w:after="240" w:afterAutospacing="0"/>
        <w:textAlignment w:val="baseline"/>
        <w:rPr>
          <w:rFonts w:ascii="Source Sans Pro" w:hAnsi="Source Sans Pro" w:cstheme="minorHAnsi"/>
        </w:rPr>
      </w:pPr>
      <w:r w:rsidRPr="00CE0B6F">
        <w:rPr>
          <w:rStyle w:val="normaltextrun"/>
          <w:rFonts w:ascii="Source Sans Pro" w:hAnsi="Source Sans Pro" w:cstheme="minorHAnsi"/>
          <w:lang w:val="en"/>
        </w:rPr>
        <w:t>Plain language in communications to internal and external customers </w:t>
      </w:r>
      <w:r w:rsidRPr="00CE0B6F">
        <w:rPr>
          <w:rStyle w:val="eop"/>
          <w:rFonts w:ascii="Source Sans Pro" w:hAnsi="Source Sans Pro" w:cstheme="minorHAnsi"/>
        </w:rPr>
        <w:t> </w:t>
      </w:r>
    </w:p>
    <w:p w14:paraId="386CA524" w14:textId="3CA627FF" w:rsidR="00C46DC2" w:rsidRPr="00CE0B6F" w:rsidRDefault="00C46DC2" w:rsidP="00C46DC2">
      <w:pPr>
        <w:pStyle w:val="paragraph"/>
        <w:numPr>
          <w:ilvl w:val="0"/>
          <w:numId w:val="4"/>
        </w:numPr>
        <w:spacing w:before="240" w:beforeAutospacing="0" w:after="240" w:afterAutospacing="0"/>
        <w:textAlignment w:val="baseline"/>
        <w:rPr>
          <w:rFonts w:ascii="Source Sans Pro" w:hAnsi="Source Sans Pro" w:cstheme="minorHAnsi"/>
        </w:rPr>
      </w:pPr>
      <w:r w:rsidRPr="00CE0B6F">
        <w:rPr>
          <w:rStyle w:val="normaltextrun"/>
          <w:rFonts w:ascii="Source Sans Pro" w:hAnsi="Source Sans Pro" w:cstheme="minorHAnsi"/>
          <w:lang w:val="en"/>
        </w:rPr>
        <w:t>Policies and public facing programs</w:t>
      </w:r>
      <w:r w:rsidRPr="00CE0B6F">
        <w:rPr>
          <w:rStyle w:val="eop"/>
          <w:rFonts w:ascii="Source Sans Pro" w:hAnsi="Source Sans Pro" w:cstheme="minorHAnsi"/>
        </w:rPr>
        <w:t> </w:t>
      </w:r>
    </w:p>
    <w:p w14:paraId="3B083011" w14:textId="77777777" w:rsidR="00C46DC2" w:rsidRPr="00CE623A" w:rsidRDefault="00C46DC2" w:rsidP="00C46DC2">
      <w:pPr>
        <w:pStyle w:val="paragraph"/>
        <w:spacing w:before="240" w:beforeAutospacing="0" w:after="240" w:afterAutospacing="0"/>
        <w:textAlignment w:val="baseline"/>
        <w:rPr>
          <w:rStyle w:val="eop"/>
          <w:rFonts w:ascii="Source Sans Pro" w:hAnsi="Source Sans Pro" w:cs="Calibri"/>
        </w:rPr>
      </w:pPr>
    </w:p>
    <w:tbl>
      <w:tblPr>
        <w:tblStyle w:val="TableGrid"/>
        <w:tblW w:w="0" w:type="auto"/>
        <w:tblLook w:val="04A0" w:firstRow="1" w:lastRow="0" w:firstColumn="1" w:lastColumn="0" w:noHBand="0" w:noVBand="1"/>
      </w:tblPr>
      <w:tblGrid>
        <w:gridCol w:w="5575"/>
        <w:gridCol w:w="3415"/>
      </w:tblGrid>
      <w:tr w:rsidR="00C46DC2" w:rsidRPr="00CE623A" w14:paraId="6C0F6398" w14:textId="77777777">
        <w:tc>
          <w:tcPr>
            <w:tcW w:w="5575" w:type="dxa"/>
            <w:shd w:val="clear" w:color="auto" w:fill="003366"/>
          </w:tcPr>
          <w:p w14:paraId="4428DBC9"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r w:rsidRPr="00CE623A">
              <w:rPr>
                <w:rStyle w:val="eop"/>
                <w:rFonts w:ascii="Source Sans Pro" w:hAnsi="Source Sans Pro" w:cs="Calibri"/>
              </w:rPr>
              <w:t>Activity</w:t>
            </w:r>
          </w:p>
        </w:tc>
        <w:tc>
          <w:tcPr>
            <w:tcW w:w="3415" w:type="dxa"/>
            <w:shd w:val="clear" w:color="auto" w:fill="003366"/>
          </w:tcPr>
          <w:p w14:paraId="6E847F2A"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r w:rsidRPr="00CE623A">
              <w:rPr>
                <w:rStyle w:val="eop"/>
                <w:rFonts w:ascii="Source Sans Pro" w:hAnsi="Source Sans Pro" w:cs="Calibri"/>
              </w:rPr>
              <w:t>Timeline</w:t>
            </w:r>
          </w:p>
        </w:tc>
      </w:tr>
      <w:tr w:rsidR="00C46DC2" w:rsidRPr="00CE623A" w14:paraId="125EDA29" w14:textId="77777777">
        <w:tc>
          <w:tcPr>
            <w:tcW w:w="5575" w:type="dxa"/>
          </w:tcPr>
          <w:p w14:paraId="256CA971"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highlight w:val="lightGray"/>
              </w:rPr>
            </w:pPr>
            <w:r w:rsidRPr="00CE623A">
              <w:rPr>
                <w:rStyle w:val="eop"/>
                <w:rFonts w:ascii="Source Sans Pro" w:hAnsi="Source Sans Pro" w:cs="Calibri"/>
                <w:highlight w:val="lightGray"/>
              </w:rPr>
              <w:t>&lt;burden reduction initiative plans&gt;</w:t>
            </w:r>
          </w:p>
        </w:tc>
        <w:tc>
          <w:tcPr>
            <w:tcW w:w="3415" w:type="dxa"/>
          </w:tcPr>
          <w:p w14:paraId="54AD2B31" w14:textId="77777777" w:rsidR="00C46DC2" w:rsidRPr="00CE623A" w:rsidRDefault="00C46DC2">
            <w:pPr>
              <w:pStyle w:val="paragraph"/>
              <w:spacing w:before="240" w:beforeAutospacing="0" w:after="240" w:afterAutospacing="0"/>
              <w:textAlignment w:val="baseline"/>
              <w:rPr>
                <w:rStyle w:val="eop"/>
                <w:rFonts w:ascii="Source Sans Pro" w:hAnsi="Source Sans Pro" w:cstheme="minorHAnsi"/>
              </w:rPr>
            </w:pPr>
            <w:r w:rsidRPr="00CE623A">
              <w:rPr>
                <w:rStyle w:val="eop"/>
                <w:rFonts w:ascii="Source Sans Pro" w:hAnsi="Source Sans Pro" w:cstheme="minorHAnsi"/>
                <w:highlight w:val="lightGray"/>
              </w:rPr>
              <w:t>&lt;Start to Finish – September 2023 – August 2024&gt;</w:t>
            </w:r>
          </w:p>
        </w:tc>
      </w:tr>
      <w:tr w:rsidR="00C46DC2" w:rsidRPr="00CE623A" w14:paraId="0F0F388F" w14:textId="77777777">
        <w:tc>
          <w:tcPr>
            <w:tcW w:w="5575" w:type="dxa"/>
          </w:tcPr>
          <w:p w14:paraId="5BE404D3"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5599F9C1"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14:paraId="2519FBE1" w14:textId="77777777">
        <w:tc>
          <w:tcPr>
            <w:tcW w:w="5575" w:type="dxa"/>
          </w:tcPr>
          <w:p w14:paraId="55F97873"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5E8EBDF3"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14:paraId="32620548" w14:textId="77777777">
        <w:tc>
          <w:tcPr>
            <w:tcW w:w="5575" w:type="dxa"/>
          </w:tcPr>
          <w:p w14:paraId="70E0B017"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76D05BE3"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r>
      <w:tr w:rsidR="00C46DC2" w:rsidRPr="00CE623A" w14:paraId="2070790D" w14:textId="77777777">
        <w:tc>
          <w:tcPr>
            <w:tcW w:w="5575" w:type="dxa"/>
          </w:tcPr>
          <w:p w14:paraId="757171B2"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c>
          <w:tcPr>
            <w:tcW w:w="3415" w:type="dxa"/>
          </w:tcPr>
          <w:p w14:paraId="1C23B200" w14:textId="77777777" w:rsidR="00C46DC2" w:rsidRPr="00CE623A" w:rsidRDefault="00C46DC2">
            <w:pPr>
              <w:pStyle w:val="paragraph"/>
              <w:spacing w:before="240" w:beforeAutospacing="0" w:after="240" w:afterAutospacing="0"/>
              <w:textAlignment w:val="baseline"/>
              <w:rPr>
                <w:rStyle w:val="eop"/>
                <w:rFonts w:ascii="Source Sans Pro" w:hAnsi="Source Sans Pro" w:cs="Calibri"/>
              </w:rPr>
            </w:pPr>
          </w:p>
        </w:tc>
      </w:tr>
    </w:tbl>
    <w:p w14:paraId="15E0B367" w14:textId="77777777" w:rsidR="00C46DC2" w:rsidRPr="00CE623A" w:rsidRDefault="00C46DC2" w:rsidP="00C46DC2">
      <w:pPr>
        <w:pStyle w:val="BodyText"/>
        <w:spacing w:before="240"/>
        <w:rPr>
          <w:rFonts w:ascii="Source Sans Pro" w:hAnsi="Source Sans Pro"/>
        </w:rPr>
      </w:pPr>
    </w:p>
    <w:p w14:paraId="684F3B6D" w14:textId="77777777" w:rsidR="00C46DC2" w:rsidRPr="00623FA8" w:rsidRDefault="00C46DC2" w:rsidP="00C46DC2">
      <w:pPr>
        <w:pStyle w:val="Heading2"/>
        <w:spacing w:before="240" w:after="240"/>
      </w:pPr>
      <w:bookmarkStart w:id="154" w:name="_Toc143604920"/>
      <w:bookmarkStart w:id="155" w:name="_Toc144885292"/>
      <w:bookmarkStart w:id="156" w:name="_Toc144885331"/>
      <w:bookmarkStart w:id="157" w:name="_Toc144885442"/>
      <w:bookmarkStart w:id="158" w:name="_Toc144886002"/>
      <w:bookmarkStart w:id="159" w:name="_Toc145008670"/>
      <w:r w:rsidRPr="00623FA8">
        <w:t>Stakeholders</w:t>
      </w:r>
      <w:bookmarkEnd w:id="154"/>
      <w:bookmarkEnd w:id="155"/>
      <w:bookmarkEnd w:id="156"/>
      <w:bookmarkEnd w:id="157"/>
      <w:bookmarkEnd w:id="158"/>
      <w:bookmarkEnd w:id="159"/>
    </w:p>
    <w:p w14:paraId="42A7A99A" w14:textId="4195C8B0" w:rsidR="00C46DC2" w:rsidRPr="00CE623A" w:rsidRDefault="00C46DC2" w:rsidP="00C46DC2">
      <w:pPr>
        <w:spacing w:before="240"/>
        <w:rPr>
          <w:rFonts w:ascii="Source Sans Pro" w:hAnsi="Source Sans Pro"/>
        </w:rPr>
      </w:pPr>
      <w:r w:rsidRPr="00CE623A">
        <w:rPr>
          <w:rFonts w:ascii="Source Sans Pro" w:hAnsi="Source Sans Pro"/>
        </w:rPr>
        <w:t xml:space="preserve">The following table lists the different categories of stakeholders for the </w:t>
      </w:r>
      <w:r w:rsidRPr="00CE623A">
        <w:rPr>
          <w:rFonts w:ascii="Source Sans Pro" w:hAnsi="Source Sans Pro"/>
          <w:highlight w:val="lightGray"/>
        </w:rPr>
        <w:t>&lt;add Component name&gt;</w:t>
      </w:r>
      <w:r w:rsidRPr="00CE623A">
        <w:rPr>
          <w:rFonts w:ascii="Source Sans Pro" w:hAnsi="Source Sans Pro"/>
        </w:rPr>
        <w:t xml:space="preserve"> Customer Experience </w:t>
      </w:r>
      <w:r w:rsidRPr="009E22BA">
        <w:rPr>
          <w:rFonts w:ascii="Source Sans Pro" w:hAnsi="Source Sans Pro"/>
        </w:rPr>
        <w:t>Strategies Document</w:t>
      </w:r>
      <w:r w:rsidRPr="00CE623A">
        <w:rPr>
          <w:rFonts w:ascii="Source Sans Pro" w:hAnsi="Source Sans Pro"/>
        </w:rPr>
        <w:t xml:space="preserve">.  The table indicates the involvement of each category of stakeholder using the RACI (Responsible, Accountable, Consulted, Informed) model. Include </w:t>
      </w:r>
      <w:r w:rsidR="003F1C52" w:rsidRPr="1EDCDADF">
        <w:rPr>
          <w:rFonts w:ascii="Source Sans Pro" w:hAnsi="Source Sans Pro"/>
        </w:rPr>
        <w:t>“</w:t>
      </w:r>
      <w:r w:rsidR="003F1C52">
        <w:rPr>
          <w:rFonts w:ascii="Source Sans Pro" w:hAnsi="Source Sans Pro"/>
        </w:rPr>
        <w:t>Executive Sponsor Accountable for CX</w:t>
      </w:r>
      <w:r w:rsidR="003F1C52" w:rsidRPr="1EDCDADF">
        <w:rPr>
          <w:rFonts w:ascii="Source Sans Pro" w:hAnsi="Source Sans Pro"/>
        </w:rPr>
        <w:t>”</w:t>
      </w:r>
      <w:r w:rsidR="003F1C52">
        <w:rPr>
          <w:rFonts w:ascii="Source Sans Pro" w:hAnsi="Source Sans Pro"/>
        </w:rPr>
        <w:t xml:space="preserve"> (from number four above)</w:t>
      </w:r>
      <w:r w:rsidR="003F1C52" w:rsidRPr="1EDCDADF">
        <w:rPr>
          <w:rFonts w:ascii="Source Sans Pro" w:hAnsi="Source Sans Pro"/>
        </w:rPr>
        <w:t>.</w:t>
      </w:r>
    </w:p>
    <w:p w14:paraId="35224D17" w14:textId="77777777" w:rsidR="00C46DC2" w:rsidRPr="00CE623A" w:rsidRDefault="00C46DC2" w:rsidP="00C46DC2">
      <w:pPr>
        <w:spacing w:before="240"/>
        <w:rPr>
          <w:rFonts w:ascii="Source Sans Pro" w:hAnsi="Source Sans Pro"/>
          <w:i/>
          <w:iCs/>
        </w:rPr>
      </w:pPr>
      <w:r w:rsidRPr="00CE623A">
        <w:rPr>
          <w:rFonts w:ascii="Source Sans Pro" w:hAnsi="Source Sans Pro"/>
          <w:i/>
          <w:iCs/>
        </w:rPr>
        <w:t>Note: Add additional rows, as necessary.</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8"/>
        <w:gridCol w:w="1780"/>
        <w:gridCol w:w="1769"/>
      </w:tblGrid>
      <w:tr w:rsidR="00C46DC2" w:rsidRPr="00CE623A" w14:paraId="6700B269" w14:textId="77777777" w:rsidTr="00C46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Borders>
              <w:bottom w:val="none" w:sz="0" w:space="0" w:color="auto"/>
            </w:tcBorders>
          </w:tcPr>
          <w:p w14:paraId="7FF44484" w14:textId="77777777" w:rsidR="00C46DC2" w:rsidRPr="00CE623A" w:rsidRDefault="00C46DC2">
            <w:pPr>
              <w:spacing w:before="240"/>
              <w:jc w:val="center"/>
              <w:rPr>
                <w:rFonts w:ascii="Source Sans Pro" w:hAnsi="Source Sans Pro"/>
              </w:rPr>
            </w:pPr>
            <w:r w:rsidRPr="00CE623A">
              <w:rPr>
                <w:rFonts w:ascii="Source Sans Pro" w:hAnsi="Source Sans Pro"/>
              </w:rPr>
              <w:t>Stakeholder Category</w:t>
            </w:r>
          </w:p>
        </w:tc>
        <w:tc>
          <w:tcPr>
            <w:tcW w:w="1812" w:type="dxa"/>
            <w:tcBorders>
              <w:bottom w:val="none" w:sz="0" w:space="0" w:color="auto"/>
            </w:tcBorders>
          </w:tcPr>
          <w:p w14:paraId="58F58200" w14:textId="77777777" w:rsidR="00C46DC2" w:rsidRPr="00CE623A" w:rsidRDefault="00C46DC2">
            <w:pPr>
              <w:spacing w:before="24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Responsible</w:t>
            </w:r>
          </w:p>
        </w:tc>
        <w:tc>
          <w:tcPr>
            <w:tcW w:w="1818" w:type="dxa"/>
            <w:tcBorders>
              <w:bottom w:val="none" w:sz="0" w:space="0" w:color="auto"/>
            </w:tcBorders>
          </w:tcPr>
          <w:p w14:paraId="5D891230" w14:textId="77777777" w:rsidR="00C46DC2" w:rsidRPr="00CE623A" w:rsidRDefault="00C46DC2">
            <w:pPr>
              <w:spacing w:before="24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Accountable</w:t>
            </w:r>
          </w:p>
        </w:tc>
        <w:tc>
          <w:tcPr>
            <w:tcW w:w="1780" w:type="dxa"/>
            <w:tcBorders>
              <w:bottom w:val="none" w:sz="0" w:space="0" w:color="auto"/>
            </w:tcBorders>
          </w:tcPr>
          <w:p w14:paraId="6E8BB39F" w14:textId="77777777" w:rsidR="00C46DC2" w:rsidRPr="00CE623A" w:rsidRDefault="00C46DC2">
            <w:pPr>
              <w:spacing w:before="24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Consulted</w:t>
            </w:r>
          </w:p>
        </w:tc>
        <w:tc>
          <w:tcPr>
            <w:tcW w:w="1769" w:type="dxa"/>
            <w:tcBorders>
              <w:bottom w:val="none" w:sz="0" w:space="0" w:color="auto"/>
            </w:tcBorders>
          </w:tcPr>
          <w:p w14:paraId="0076C218" w14:textId="77777777" w:rsidR="00C46DC2" w:rsidRPr="00CE623A" w:rsidRDefault="00C46DC2">
            <w:pPr>
              <w:spacing w:before="24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Informed</w:t>
            </w:r>
          </w:p>
        </w:tc>
      </w:tr>
      <w:tr w:rsidR="00C46DC2" w:rsidRPr="00CE623A" w14:paraId="34A391CF" w14:textId="77777777" w:rsidTr="00C46DC2">
        <w:tc>
          <w:tcPr>
            <w:cnfStyle w:val="001000000000" w:firstRow="0" w:lastRow="0" w:firstColumn="1" w:lastColumn="0" w:oddVBand="0" w:evenVBand="0" w:oddHBand="0" w:evenHBand="0" w:firstRowFirstColumn="0" w:firstRowLastColumn="0" w:lastRowFirstColumn="0" w:lastRowLastColumn="0"/>
            <w:tcW w:w="1811" w:type="dxa"/>
          </w:tcPr>
          <w:p w14:paraId="20C95FFB" w14:textId="77777777" w:rsidR="00C46DC2" w:rsidRPr="00CE623A" w:rsidRDefault="00C46DC2">
            <w:pPr>
              <w:spacing w:before="240"/>
              <w:rPr>
                <w:rFonts w:ascii="Source Sans Pro" w:hAnsi="Source Sans Pro"/>
                <w:b w:val="0"/>
              </w:rPr>
            </w:pPr>
            <w:r w:rsidRPr="00CE623A">
              <w:rPr>
                <w:rFonts w:ascii="Source Sans Pro" w:hAnsi="Source Sans Pro"/>
                <w:b w:val="0"/>
              </w:rPr>
              <w:t>&lt;Senior Executive responsible and accountable for the customer experience&gt;</w:t>
            </w:r>
          </w:p>
        </w:tc>
        <w:tc>
          <w:tcPr>
            <w:tcW w:w="1812" w:type="dxa"/>
          </w:tcPr>
          <w:p w14:paraId="6873EC75"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X</w:t>
            </w:r>
          </w:p>
        </w:tc>
        <w:tc>
          <w:tcPr>
            <w:tcW w:w="1818" w:type="dxa"/>
          </w:tcPr>
          <w:p w14:paraId="42434142"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CE623A">
              <w:rPr>
                <w:rFonts w:ascii="Source Sans Pro" w:hAnsi="Source Sans Pro"/>
              </w:rPr>
              <w:t>X</w:t>
            </w:r>
          </w:p>
        </w:tc>
        <w:tc>
          <w:tcPr>
            <w:tcW w:w="1780" w:type="dxa"/>
          </w:tcPr>
          <w:p w14:paraId="292B6B60"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69" w:type="dxa"/>
          </w:tcPr>
          <w:p w14:paraId="01C31905"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C46DC2" w:rsidRPr="00CE623A" w14:paraId="021DDDE8" w14:textId="77777777" w:rsidTr="00C46DC2">
        <w:tc>
          <w:tcPr>
            <w:cnfStyle w:val="001000000000" w:firstRow="0" w:lastRow="0" w:firstColumn="1" w:lastColumn="0" w:oddVBand="0" w:evenVBand="0" w:oddHBand="0" w:evenHBand="0" w:firstRowFirstColumn="0" w:firstRowLastColumn="0" w:lastRowFirstColumn="0" w:lastRowLastColumn="0"/>
            <w:tcW w:w="1811" w:type="dxa"/>
          </w:tcPr>
          <w:p w14:paraId="021D8680" w14:textId="77777777" w:rsidR="00C46DC2" w:rsidRPr="00CE623A" w:rsidRDefault="00C46DC2">
            <w:pPr>
              <w:spacing w:before="240"/>
              <w:rPr>
                <w:rFonts w:ascii="Source Sans Pro" w:hAnsi="Source Sans Pro"/>
                <w:b w:val="0"/>
              </w:rPr>
            </w:pPr>
          </w:p>
        </w:tc>
        <w:tc>
          <w:tcPr>
            <w:tcW w:w="1812" w:type="dxa"/>
          </w:tcPr>
          <w:p w14:paraId="41BD8DE1"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818" w:type="dxa"/>
          </w:tcPr>
          <w:p w14:paraId="1FF8BF1E"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80" w:type="dxa"/>
          </w:tcPr>
          <w:p w14:paraId="24C8AC3B"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69" w:type="dxa"/>
          </w:tcPr>
          <w:p w14:paraId="41840E1A"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C46DC2" w:rsidRPr="00CE623A" w14:paraId="57CBAC63" w14:textId="77777777" w:rsidTr="00C46DC2">
        <w:tc>
          <w:tcPr>
            <w:cnfStyle w:val="001000000000" w:firstRow="0" w:lastRow="0" w:firstColumn="1" w:lastColumn="0" w:oddVBand="0" w:evenVBand="0" w:oddHBand="0" w:evenHBand="0" w:firstRowFirstColumn="0" w:firstRowLastColumn="0" w:lastRowFirstColumn="0" w:lastRowLastColumn="0"/>
            <w:tcW w:w="1811" w:type="dxa"/>
          </w:tcPr>
          <w:p w14:paraId="4ED6B451" w14:textId="77777777" w:rsidR="00C46DC2" w:rsidRPr="00CE623A" w:rsidRDefault="00C46DC2">
            <w:pPr>
              <w:spacing w:before="240"/>
              <w:rPr>
                <w:rFonts w:ascii="Source Sans Pro" w:hAnsi="Source Sans Pro"/>
                <w:b w:val="0"/>
              </w:rPr>
            </w:pPr>
          </w:p>
        </w:tc>
        <w:tc>
          <w:tcPr>
            <w:tcW w:w="1812" w:type="dxa"/>
          </w:tcPr>
          <w:p w14:paraId="1DD0799F"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818" w:type="dxa"/>
          </w:tcPr>
          <w:p w14:paraId="61D68C58"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80" w:type="dxa"/>
          </w:tcPr>
          <w:p w14:paraId="7ED30606"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69" w:type="dxa"/>
          </w:tcPr>
          <w:p w14:paraId="009B1044"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C46DC2" w:rsidRPr="00CE623A" w14:paraId="7AB5A821" w14:textId="77777777" w:rsidTr="00C46DC2">
        <w:tc>
          <w:tcPr>
            <w:cnfStyle w:val="001000000000" w:firstRow="0" w:lastRow="0" w:firstColumn="1" w:lastColumn="0" w:oddVBand="0" w:evenVBand="0" w:oddHBand="0" w:evenHBand="0" w:firstRowFirstColumn="0" w:firstRowLastColumn="0" w:lastRowFirstColumn="0" w:lastRowLastColumn="0"/>
            <w:tcW w:w="1811" w:type="dxa"/>
          </w:tcPr>
          <w:p w14:paraId="3BA127D6" w14:textId="77777777" w:rsidR="00C46DC2" w:rsidRPr="00CE623A" w:rsidRDefault="00C46DC2">
            <w:pPr>
              <w:spacing w:before="240"/>
              <w:rPr>
                <w:rFonts w:ascii="Source Sans Pro" w:hAnsi="Source Sans Pro"/>
                <w:b w:val="0"/>
              </w:rPr>
            </w:pPr>
          </w:p>
        </w:tc>
        <w:tc>
          <w:tcPr>
            <w:tcW w:w="1812" w:type="dxa"/>
          </w:tcPr>
          <w:p w14:paraId="308201D4"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818" w:type="dxa"/>
          </w:tcPr>
          <w:p w14:paraId="068CE7A1"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80" w:type="dxa"/>
          </w:tcPr>
          <w:p w14:paraId="669EB525"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69" w:type="dxa"/>
          </w:tcPr>
          <w:p w14:paraId="71984C57" w14:textId="77777777" w:rsidR="00C46DC2" w:rsidRPr="00CE623A" w:rsidRDefault="00C46DC2">
            <w:pPr>
              <w:spacing w:before="24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p w14:paraId="25FFE404" w14:textId="77777777" w:rsidR="00C46DC2" w:rsidRPr="00623FA8" w:rsidRDefault="00C46DC2" w:rsidP="00C46DC2">
      <w:pPr>
        <w:pStyle w:val="BodyText"/>
        <w:spacing w:before="240"/>
      </w:pPr>
      <w:bookmarkStart w:id="160" w:name="_Toc144894938"/>
      <w:bookmarkEnd w:id="160"/>
    </w:p>
    <w:p w14:paraId="64DB21D3" w14:textId="77777777" w:rsidR="00C46DC2" w:rsidRPr="00623FA8" w:rsidRDefault="00C46DC2" w:rsidP="00C46DC2">
      <w:pPr>
        <w:pStyle w:val="Heading2"/>
        <w:spacing w:before="240" w:after="240"/>
      </w:pPr>
      <w:bookmarkStart w:id="161" w:name="_Toc143604921"/>
      <w:bookmarkStart w:id="162" w:name="_Toc144885293"/>
      <w:bookmarkStart w:id="163" w:name="_Toc144885332"/>
      <w:bookmarkStart w:id="164" w:name="_Toc144885443"/>
      <w:bookmarkStart w:id="165" w:name="_Toc144886003"/>
      <w:bookmarkStart w:id="166" w:name="_Toc145008671"/>
      <w:r w:rsidRPr="00623FA8">
        <w:lastRenderedPageBreak/>
        <w:t>Assumptions,Constraints</w:t>
      </w:r>
      <w:bookmarkEnd w:id="161"/>
      <w:r>
        <w:t>, Risks and Requests</w:t>
      </w:r>
      <w:bookmarkEnd w:id="162"/>
      <w:bookmarkEnd w:id="163"/>
      <w:bookmarkEnd w:id="164"/>
      <w:bookmarkEnd w:id="165"/>
      <w:bookmarkEnd w:id="166"/>
    </w:p>
    <w:p w14:paraId="45AD9A95" w14:textId="77777777" w:rsidR="00C46DC2" w:rsidRPr="00CE623A" w:rsidRDefault="00C46DC2" w:rsidP="00C46DC2">
      <w:pPr>
        <w:pStyle w:val="BodyText"/>
        <w:spacing w:before="240"/>
        <w:rPr>
          <w:rFonts w:ascii="Source Sans Pro" w:hAnsi="Source Sans Pro"/>
          <w:b/>
          <w:bCs/>
        </w:rPr>
      </w:pPr>
      <w:r w:rsidRPr="00CE623A">
        <w:rPr>
          <w:rFonts w:ascii="Source Sans Pro" w:hAnsi="Source Sans Pro"/>
          <w:b/>
          <w:bCs/>
        </w:rPr>
        <w:t>Assumptions</w:t>
      </w:r>
    </w:p>
    <w:p w14:paraId="3010146E" w14:textId="77777777" w:rsidR="00C46DC2" w:rsidRPr="00CE623A"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list all statements related to this initiative that are true in the absence of facts, often to accommodate a limitation</w:t>
      </w:r>
      <w:r w:rsidRPr="00CE623A">
        <w:rPr>
          <w:rFonts w:ascii="Source Sans Pro" w:hAnsi="Source Sans Pro"/>
        </w:rPr>
        <w:t>&gt;</w:t>
      </w:r>
    </w:p>
    <w:p w14:paraId="73EC92AE" w14:textId="77777777" w:rsidR="00C46DC2" w:rsidRPr="00CE623A" w:rsidRDefault="00C46DC2" w:rsidP="00C46DC2">
      <w:pPr>
        <w:pStyle w:val="BodyText"/>
        <w:numPr>
          <w:ilvl w:val="0"/>
          <w:numId w:val="1"/>
        </w:numPr>
        <w:spacing w:before="240"/>
        <w:rPr>
          <w:rFonts w:ascii="Source Sans Pro" w:eastAsiaTheme="minorEastAsia" w:hAnsi="Source Sans Pro"/>
        </w:rPr>
      </w:pPr>
      <w:r w:rsidRPr="00CE623A">
        <w:rPr>
          <w:rFonts w:ascii="Source Sans Pro" w:hAnsi="Source Sans Pro" w:cs="Times New Roman"/>
        </w:rPr>
        <w:t xml:space="preserve">&lt;assumption&gt; </w:t>
      </w:r>
    </w:p>
    <w:p w14:paraId="55C40B6E" w14:textId="77777777" w:rsidR="00C46DC2" w:rsidRPr="00F379A4" w:rsidRDefault="00C46DC2" w:rsidP="00C46DC2">
      <w:pPr>
        <w:pStyle w:val="BodyText"/>
        <w:numPr>
          <w:ilvl w:val="0"/>
          <w:numId w:val="1"/>
        </w:numPr>
        <w:spacing w:before="240"/>
        <w:rPr>
          <w:rFonts w:ascii="Source Sans Pro" w:eastAsiaTheme="minorEastAsia" w:hAnsi="Source Sans Pro"/>
        </w:rPr>
      </w:pPr>
      <w:r w:rsidRPr="00CE623A">
        <w:rPr>
          <w:rFonts w:ascii="Source Sans Pro" w:hAnsi="Source Sans Pro" w:cs="Times New Roman"/>
        </w:rPr>
        <w:t xml:space="preserve">&lt;assumption&gt; </w:t>
      </w:r>
      <w:r>
        <w:rPr>
          <w:rFonts w:ascii="Source Sans Pro" w:hAnsi="Source Sans Pro" w:cs="Times New Roman"/>
        </w:rPr>
        <w:br/>
      </w:r>
    </w:p>
    <w:p w14:paraId="5CF75C4B" w14:textId="77777777" w:rsidR="00C46DC2" w:rsidRPr="00CE623A" w:rsidRDefault="00C46DC2" w:rsidP="00C46DC2">
      <w:pPr>
        <w:pStyle w:val="BodyText"/>
        <w:spacing w:before="240"/>
        <w:rPr>
          <w:rFonts w:ascii="Source Sans Pro" w:hAnsi="Source Sans Pro"/>
          <w:b/>
          <w:bCs/>
        </w:rPr>
      </w:pPr>
      <w:r w:rsidRPr="00CE623A">
        <w:rPr>
          <w:rFonts w:ascii="Source Sans Pro" w:hAnsi="Source Sans Pro"/>
          <w:b/>
          <w:bCs/>
        </w:rPr>
        <w:t xml:space="preserve">Constraints </w:t>
      </w:r>
    </w:p>
    <w:p w14:paraId="189C8137" w14:textId="77777777" w:rsidR="00C46DC2" w:rsidRPr="00CE623A"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list all restrictions that may limit the team’s options in successfully completing the goals of this initiative</w:t>
      </w:r>
      <w:r w:rsidRPr="00CE623A">
        <w:rPr>
          <w:rFonts w:ascii="Source Sans Pro" w:hAnsi="Source Sans Pro"/>
        </w:rPr>
        <w:t>&gt;</w:t>
      </w:r>
    </w:p>
    <w:p w14:paraId="4715D7E6" w14:textId="77777777" w:rsidR="00C46DC2" w:rsidRPr="00CE623A"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 xml:space="preserve">&lt;constraint&gt; </w:t>
      </w:r>
    </w:p>
    <w:p w14:paraId="2C085FE2" w14:textId="77777777" w:rsidR="00C46DC2" w:rsidRPr="00E722B0"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 xml:space="preserve">&lt;constraint&gt; </w:t>
      </w:r>
    </w:p>
    <w:p w14:paraId="585325F6" w14:textId="77777777" w:rsidR="00C46DC2" w:rsidRPr="00CE623A" w:rsidRDefault="00C46DC2" w:rsidP="00C46DC2">
      <w:pPr>
        <w:pStyle w:val="BodyText"/>
        <w:spacing w:before="240"/>
        <w:rPr>
          <w:rFonts w:ascii="Source Sans Pro" w:hAnsi="Source Sans Pro"/>
          <w:b/>
          <w:bCs/>
        </w:rPr>
      </w:pPr>
      <w:r>
        <w:rPr>
          <w:rFonts w:ascii="Source Sans Pro" w:hAnsi="Source Sans Pro"/>
          <w:b/>
          <w:bCs/>
        </w:rPr>
        <w:t>Risks</w:t>
      </w:r>
    </w:p>
    <w:p w14:paraId="08E42570" w14:textId="77777777" w:rsidR="00C46DC2" w:rsidRPr="00CE623A"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list all restrictions that may limit the team’s options in successfully completing the goals of this initiative</w:t>
      </w:r>
      <w:r w:rsidRPr="00CE623A">
        <w:rPr>
          <w:rFonts w:ascii="Source Sans Pro" w:hAnsi="Source Sans Pro"/>
        </w:rPr>
        <w:t>&gt;</w:t>
      </w:r>
    </w:p>
    <w:p w14:paraId="337CEFB6" w14:textId="77777777" w:rsidR="00C46DC2" w:rsidRPr="00CE623A"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&lt;</w:t>
      </w:r>
      <w:r>
        <w:rPr>
          <w:rFonts w:ascii="Source Sans Pro" w:hAnsi="Source Sans Pro" w:cs="Times New Roman"/>
        </w:rPr>
        <w:t>risk</w:t>
      </w:r>
      <w:r w:rsidRPr="00CE623A">
        <w:rPr>
          <w:rFonts w:ascii="Source Sans Pro" w:hAnsi="Source Sans Pro" w:cs="Times New Roman"/>
        </w:rPr>
        <w:t xml:space="preserve">&gt; </w:t>
      </w:r>
    </w:p>
    <w:p w14:paraId="5B04F188" w14:textId="77777777" w:rsidR="00C46DC2" w:rsidRPr="00E722B0"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&lt;</w:t>
      </w:r>
      <w:r>
        <w:rPr>
          <w:rFonts w:ascii="Source Sans Pro" w:hAnsi="Source Sans Pro" w:cs="Times New Roman"/>
        </w:rPr>
        <w:t>risk</w:t>
      </w:r>
      <w:r w:rsidRPr="00CE623A">
        <w:rPr>
          <w:rFonts w:ascii="Source Sans Pro" w:hAnsi="Source Sans Pro" w:cs="Times New Roman"/>
        </w:rPr>
        <w:t xml:space="preserve">&gt; </w:t>
      </w:r>
      <w:r>
        <w:rPr>
          <w:rFonts w:ascii="Source Sans Pro" w:hAnsi="Source Sans Pro" w:cs="Times New Roman"/>
        </w:rPr>
        <w:br/>
      </w:r>
    </w:p>
    <w:p w14:paraId="67B2D521" w14:textId="77777777" w:rsidR="00C46DC2" w:rsidRPr="00CE623A" w:rsidRDefault="00C46DC2" w:rsidP="00C46DC2">
      <w:pPr>
        <w:pStyle w:val="BodyText"/>
        <w:spacing w:before="240"/>
        <w:rPr>
          <w:rFonts w:ascii="Source Sans Pro" w:hAnsi="Source Sans Pro"/>
          <w:b/>
          <w:bCs/>
        </w:rPr>
      </w:pPr>
      <w:r>
        <w:rPr>
          <w:rFonts w:ascii="Source Sans Pro" w:hAnsi="Source Sans Pro"/>
          <w:b/>
          <w:bCs/>
        </w:rPr>
        <w:t>Requests</w:t>
      </w:r>
    </w:p>
    <w:p w14:paraId="52A75450" w14:textId="77777777" w:rsidR="00C46DC2" w:rsidRPr="00CE623A"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 xml:space="preserve">list </w:t>
      </w:r>
      <w:r>
        <w:rPr>
          <w:rFonts w:ascii="Source Sans Pro" w:hAnsi="Source Sans Pro"/>
          <w:highlight w:val="lightGray"/>
        </w:rPr>
        <w:t>any requests</w:t>
      </w:r>
      <w:r w:rsidRPr="00CE623A">
        <w:rPr>
          <w:rFonts w:ascii="Source Sans Pro" w:hAnsi="Source Sans Pro"/>
          <w:highlight w:val="lightGray"/>
        </w:rPr>
        <w:t xml:space="preserve"> that may </w:t>
      </w:r>
      <w:r>
        <w:rPr>
          <w:rFonts w:ascii="Source Sans Pro" w:hAnsi="Source Sans Pro"/>
          <w:highlight w:val="lightGray"/>
        </w:rPr>
        <w:t>assist</w:t>
      </w:r>
      <w:r w:rsidRPr="00CE623A">
        <w:rPr>
          <w:rFonts w:ascii="Source Sans Pro" w:hAnsi="Source Sans Pro"/>
          <w:highlight w:val="lightGray"/>
        </w:rPr>
        <w:t xml:space="preserve"> the team’s options in successfully completing the goals of this initiative</w:t>
      </w:r>
      <w:r w:rsidRPr="00CE623A">
        <w:rPr>
          <w:rFonts w:ascii="Source Sans Pro" w:hAnsi="Source Sans Pro"/>
        </w:rPr>
        <w:t>&gt;</w:t>
      </w:r>
    </w:p>
    <w:p w14:paraId="785A6E88" w14:textId="77777777" w:rsidR="00C46DC2" w:rsidRPr="00CE623A"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&lt;</w:t>
      </w:r>
      <w:r>
        <w:rPr>
          <w:rFonts w:ascii="Source Sans Pro" w:hAnsi="Source Sans Pro" w:cs="Times New Roman"/>
        </w:rPr>
        <w:t>request</w:t>
      </w:r>
      <w:r w:rsidRPr="00CE623A">
        <w:rPr>
          <w:rFonts w:ascii="Source Sans Pro" w:hAnsi="Source Sans Pro" w:cs="Times New Roman"/>
        </w:rPr>
        <w:t xml:space="preserve">&gt; </w:t>
      </w:r>
    </w:p>
    <w:p w14:paraId="404F3FB5" w14:textId="77777777" w:rsidR="00C46DC2" w:rsidRPr="00CE623A" w:rsidRDefault="00C46DC2" w:rsidP="00C46DC2">
      <w:pPr>
        <w:pStyle w:val="BodyText"/>
        <w:numPr>
          <w:ilvl w:val="0"/>
          <w:numId w:val="1"/>
        </w:numPr>
        <w:spacing w:before="240"/>
        <w:rPr>
          <w:rFonts w:ascii="Source Sans Pro" w:hAnsi="Source Sans Pro"/>
        </w:rPr>
      </w:pPr>
      <w:r w:rsidRPr="00CE623A">
        <w:rPr>
          <w:rFonts w:ascii="Source Sans Pro" w:hAnsi="Source Sans Pro" w:cs="Times New Roman"/>
        </w:rPr>
        <w:t>&lt;</w:t>
      </w:r>
      <w:r>
        <w:rPr>
          <w:rFonts w:ascii="Source Sans Pro" w:hAnsi="Source Sans Pro" w:cs="Times New Roman"/>
        </w:rPr>
        <w:t>request</w:t>
      </w:r>
      <w:r w:rsidRPr="00CE623A">
        <w:rPr>
          <w:rFonts w:ascii="Source Sans Pro" w:hAnsi="Source Sans Pro" w:cs="Times New Roman"/>
        </w:rPr>
        <w:t xml:space="preserve">&gt; </w:t>
      </w:r>
    </w:p>
    <w:p w14:paraId="3B4BD699" w14:textId="77777777" w:rsidR="00C46DC2" w:rsidRPr="00CE623A" w:rsidRDefault="00C46DC2" w:rsidP="00C46DC2">
      <w:pPr>
        <w:pStyle w:val="BodyText"/>
        <w:spacing w:before="240"/>
        <w:rPr>
          <w:rFonts w:ascii="Source Sans Pro" w:hAnsi="Source Sans Pro"/>
        </w:rPr>
      </w:pPr>
    </w:p>
    <w:p w14:paraId="67748F3C" w14:textId="77777777" w:rsidR="00C46DC2" w:rsidRPr="00623FA8" w:rsidRDefault="00C46DC2" w:rsidP="00C46DC2">
      <w:pPr>
        <w:pStyle w:val="Heading2"/>
        <w:spacing w:before="240" w:after="240"/>
      </w:pPr>
      <w:bookmarkStart w:id="167" w:name="_Toc143604922"/>
      <w:bookmarkStart w:id="168" w:name="_Toc144885294"/>
      <w:bookmarkStart w:id="169" w:name="_Toc144885333"/>
      <w:bookmarkStart w:id="170" w:name="_Toc144885444"/>
      <w:bookmarkStart w:id="171" w:name="_Toc144886004"/>
      <w:bookmarkStart w:id="172" w:name="_Toc145008672"/>
      <w:bookmarkStart w:id="173" w:name="_Hlk51835714"/>
      <w:bookmarkEnd w:id="95"/>
      <w:bookmarkEnd w:id="101"/>
      <w:bookmarkEnd w:id="102"/>
      <w:bookmarkEnd w:id="103"/>
      <w:bookmarkEnd w:id="104"/>
      <w:r w:rsidRPr="00623FA8">
        <w:t xml:space="preserve">Maturity Model </w:t>
      </w:r>
      <w:bookmarkEnd w:id="167"/>
      <w:r w:rsidRPr="00623FA8">
        <w:t>Baseline</w:t>
      </w:r>
      <w:bookmarkEnd w:id="168"/>
      <w:bookmarkEnd w:id="169"/>
      <w:bookmarkEnd w:id="170"/>
      <w:bookmarkEnd w:id="171"/>
      <w:bookmarkEnd w:id="172"/>
    </w:p>
    <w:p w14:paraId="7DA7E0F6" w14:textId="0EDEA84E" w:rsidR="00C46DC2" w:rsidRPr="00CE623A" w:rsidRDefault="00C46DC2" w:rsidP="00C46DC2">
      <w:pPr>
        <w:pStyle w:val="BodyText"/>
        <w:spacing w:before="240"/>
        <w:rPr>
          <w:rFonts w:ascii="Source Sans Pro" w:hAnsi="Source Sans Pro"/>
        </w:rPr>
      </w:pPr>
      <w:r w:rsidRPr="00235A04">
        <w:rPr>
          <w:rFonts w:ascii="Source Sans Pro" w:hAnsi="Source Sans Pro"/>
        </w:rPr>
        <w:t xml:space="preserve">DHS CX Directorate will assist on conducting maturity </w:t>
      </w:r>
      <w:bookmarkEnd w:id="173"/>
      <w:r w:rsidRPr="00235A04">
        <w:rPr>
          <w:rFonts w:ascii="Source Sans Pro" w:hAnsi="Source Sans Pro"/>
        </w:rPr>
        <w:t>evaluation activities. The activities may be helpful to inform your CX strategy</w:t>
      </w:r>
      <w:r>
        <w:rPr>
          <w:rFonts w:ascii="Source Sans Pro" w:hAnsi="Source Sans Pro"/>
        </w:rPr>
        <w:t xml:space="preserve">. Additionally, </w:t>
      </w:r>
      <w:r w:rsidR="001D7C91" w:rsidRPr="1EDCDADF">
        <w:rPr>
          <w:rFonts w:ascii="Source Sans Pro" w:hAnsi="Source Sans Pro"/>
        </w:rPr>
        <w:t>Additionally, if there is any baseline pre-work or CX maturity framework you are currently using</w:t>
      </w:r>
      <w:r>
        <w:rPr>
          <w:rFonts w:ascii="Source Sans Pro" w:hAnsi="Source Sans Pro"/>
        </w:rPr>
        <w:t>, please provide it so that we may have a more comprehensive understanding as our team works to support you and your team</w:t>
      </w:r>
      <w:r w:rsidRPr="00CE623A">
        <w:rPr>
          <w:rFonts w:ascii="Source Sans Pro" w:hAnsi="Source Sans Pro"/>
        </w:rPr>
        <w:t>.</w:t>
      </w:r>
    </w:p>
    <w:p w14:paraId="2C6E3A59" w14:textId="77777777" w:rsidR="00C46DC2" w:rsidRPr="00CE623A" w:rsidRDefault="00C46DC2" w:rsidP="00C46DC2">
      <w:pPr>
        <w:pStyle w:val="BodyText"/>
        <w:spacing w:before="240"/>
        <w:rPr>
          <w:rStyle w:val="normaltextrun"/>
          <w:rFonts w:ascii="Source Sans Pro" w:hAnsi="Source Sans Pro" w:cs="Arial"/>
          <w:lang w:val="en"/>
        </w:rPr>
      </w:pPr>
    </w:p>
    <w:p w14:paraId="1BC14146" w14:textId="77777777" w:rsidR="00C46DC2" w:rsidRPr="00623FA8" w:rsidRDefault="00C46DC2" w:rsidP="00C46DC2">
      <w:pPr>
        <w:pStyle w:val="Heading2"/>
        <w:spacing w:before="240" w:after="240"/>
      </w:pPr>
      <w:bookmarkStart w:id="174" w:name="_Toc144885295"/>
      <w:bookmarkStart w:id="175" w:name="_Toc144885334"/>
      <w:bookmarkStart w:id="176" w:name="_Toc144885445"/>
      <w:bookmarkStart w:id="177" w:name="_Toc144886005"/>
      <w:bookmarkStart w:id="178" w:name="_Toc145008673"/>
      <w:r w:rsidRPr="00623FA8">
        <w:t>Additional Plans</w:t>
      </w:r>
      <w:bookmarkEnd w:id="174"/>
      <w:bookmarkEnd w:id="175"/>
      <w:bookmarkEnd w:id="176"/>
      <w:bookmarkEnd w:id="177"/>
      <w:bookmarkEnd w:id="178"/>
    </w:p>
    <w:p w14:paraId="5FF1E535" w14:textId="77777777" w:rsidR="00C46DC2" w:rsidRPr="00CE623A" w:rsidRDefault="00C46DC2" w:rsidP="00C46DC2">
      <w:pPr>
        <w:pStyle w:val="BodyText"/>
        <w:spacing w:before="240"/>
        <w:rPr>
          <w:rFonts w:ascii="Source Sans Pro" w:hAnsi="Source Sans Pro"/>
        </w:rPr>
      </w:pPr>
      <w:r w:rsidRPr="00CE623A">
        <w:rPr>
          <w:rFonts w:ascii="Source Sans Pro" w:hAnsi="Source Sans Pro"/>
        </w:rPr>
        <w:t>&lt;</w:t>
      </w:r>
      <w:r w:rsidRPr="00CE623A">
        <w:rPr>
          <w:rFonts w:ascii="Source Sans Pro" w:hAnsi="Source Sans Pro"/>
          <w:highlight w:val="lightGray"/>
        </w:rPr>
        <w:t>Anything that wasn’t covered above</w:t>
      </w:r>
      <w:r>
        <w:rPr>
          <w:rFonts w:ascii="Source Sans Pro" w:hAnsi="Source Sans Pro"/>
          <w:highlight w:val="lightGray"/>
        </w:rPr>
        <w:t xml:space="preserve"> (optional)</w:t>
      </w:r>
      <w:r w:rsidRPr="00CE623A">
        <w:rPr>
          <w:rFonts w:ascii="Source Sans Pro" w:hAnsi="Source Sans Pro"/>
          <w:highlight w:val="lightGray"/>
        </w:rPr>
        <w:t>.</w:t>
      </w:r>
      <w:r w:rsidRPr="00CE623A">
        <w:rPr>
          <w:rFonts w:ascii="Source Sans Pro" w:hAnsi="Source Sans Pro"/>
        </w:rPr>
        <w:t>&gt;</w:t>
      </w:r>
    </w:p>
    <w:p w14:paraId="5DF306BB" w14:textId="77777777" w:rsidR="00C46DC2" w:rsidRPr="00CE623A" w:rsidRDefault="00C46DC2" w:rsidP="00C46DC2">
      <w:pPr>
        <w:pStyle w:val="BodyText"/>
        <w:spacing w:before="240"/>
        <w:rPr>
          <w:rFonts w:ascii="Source Sans Pro" w:hAnsi="Source Sans Pro"/>
        </w:rPr>
        <w:sectPr w:rsidR="00C46DC2" w:rsidRPr="00CE623A">
          <w:pgSz w:w="12240" w:h="15840" w:code="1"/>
          <w:pgMar w:top="1440" w:right="1440" w:bottom="1152" w:left="1800" w:header="432" w:footer="432" w:gutter="0"/>
          <w:cols w:space="720"/>
          <w:docGrid w:linePitch="360"/>
        </w:sectPr>
      </w:pPr>
    </w:p>
    <w:p w14:paraId="4F562407" w14:textId="77777777" w:rsidR="00C46DC2" w:rsidRPr="00CE623A" w:rsidRDefault="00C46DC2" w:rsidP="00C46DC2">
      <w:pPr>
        <w:pStyle w:val="AppendixHeading1"/>
        <w:numPr>
          <w:ilvl w:val="0"/>
          <w:numId w:val="0"/>
        </w:numPr>
        <w:spacing w:before="240"/>
        <w:rPr>
          <w:rFonts w:ascii="Source Sans Pro" w:hAnsi="Source Sans Pro"/>
          <w:sz w:val="24"/>
        </w:rPr>
      </w:pPr>
      <w:bookmarkStart w:id="179" w:name="_Toc58339151"/>
      <w:bookmarkStart w:id="180" w:name="_Toc58339404"/>
      <w:bookmarkStart w:id="181" w:name="_Toc58339527"/>
      <w:bookmarkStart w:id="182" w:name="_Toc58339618"/>
      <w:bookmarkStart w:id="183" w:name="_Toc58339708"/>
      <w:bookmarkStart w:id="184" w:name="_Toc58339789"/>
      <w:bookmarkStart w:id="185" w:name="_Toc58339856"/>
      <w:bookmarkStart w:id="186" w:name="_Toc58339925"/>
      <w:bookmarkStart w:id="187" w:name="_Toc58339992"/>
      <w:bookmarkStart w:id="188" w:name="_Toc58340074"/>
      <w:bookmarkStart w:id="189" w:name="_Toc58339152"/>
      <w:bookmarkStart w:id="190" w:name="_Toc58339405"/>
      <w:bookmarkStart w:id="191" w:name="_Toc58339528"/>
      <w:bookmarkStart w:id="192" w:name="_Toc58339619"/>
      <w:bookmarkStart w:id="193" w:name="_Toc58339709"/>
      <w:bookmarkStart w:id="194" w:name="_Toc58339790"/>
      <w:bookmarkStart w:id="195" w:name="_Toc58339857"/>
      <w:bookmarkStart w:id="196" w:name="_Toc58339926"/>
      <w:bookmarkStart w:id="197" w:name="_Toc58339993"/>
      <w:bookmarkStart w:id="198" w:name="_Toc58340075"/>
      <w:bookmarkStart w:id="199" w:name="_Toc58339153"/>
      <w:bookmarkStart w:id="200" w:name="_Toc58339406"/>
      <w:bookmarkStart w:id="201" w:name="_Toc58339529"/>
      <w:bookmarkStart w:id="202" w:name="_Toc58339620"/>
      <w:bookmarkStart w:id="203" w:name="_Toc58339710"/>
      <w:bookmarkStart w:id="204" w:name="_Toc58339791"/>
      <w:bookmarkStart w:id="205" w:name="_Toc58339858"/>
      <w:bookmarkStart w:id="206" w:name="_Toc58339927"/>
      <w:bookmarkStart w:id="207" w:name="_Toc58339994"/>
      <w:bookmarkStart w:id="208" w:name="_Toc58340076"/>
      <w:bookmarkStart w:id="209" w:name="_Toc58339154"/>
      <w:bookmarkStart w:id="210" w:name="_Toc58339407"/>
      <w:bookmarkStart w:id="211" w:name="_Toc58339530"/>
      <w:bookmarkStart w:id="212" w:name="_Toc58339621"/>
      <w:bookmarkStart w:id="213" w:name="_Toc58339711"/>
      <w:bookmarkStart w:id="214" w:name="_Toc58339792"/>
      <w:bookmarkStart w:id="215" w:name="_Toc58339859"/>
      <w:bookmarkStart w:id="216" w:name="_Toc58339928"/>
      <w:bookmarkStart w:id="217" w:name="_Toc58339995"/>
      <w:bookmarkStart w:id="218" w:name="_Toc58340077"/>
      <w:bookmarkStart w:id="219" w:name="_Toc58339155"/>
      <w:bookmarkStart w:id="220" w:name="_Toc58339408"/>
      <w:bookmarkStart w:id="221" w:name="_Toc58339531"/>
      <w:bookmarkStart w:id="222" w:name="_Toc58339622"/>
      <w:bookmarkStart w:id="223" w:name="_Toc58339712"/>
      <w:bookmarkStart w:id="224" w:name="_Toc58339793"/>
      <w:bookmarkStart w:id="225" w:name="_Toc58339860"/>
      <w:bookmarkStart w:id="226" w:name="_Toc58339929"/>
      <w:bookmarkStart w:id="227" w:name="_Toc58339996"/>
      <w:bookmarkStart w:id="228" w:name="_Toc58340078"/>
      <w:bookmarkStart w:id="229" w:name="_Toc31976778"/>
      <w:bookmarkStart w:id="230" w:name="_Toc31982004"/>
      <w:bookmarkStart w:id="231" w:name="_Toc58339156"/>
      <w:bookmarkStart w:id="232" w:name="_Toc58339409"/>
      <w:bookmarkStart w:id="233" w:name="_Toc58339532"/>
      <w:bookmarkStart w:id="234" w:name="_Toc58339623"/>
      <w:bookmarkStart w:id="235" w:name="_Toc58339713"/>
      <w:bookmarkStart w:id="236" w:name="_Toc58339794"/>
      <w:bookmarkStart w:id="237" w:name="_Toc58339861"/>
      <w:bookmarkStart w:id="238" w:name="_Toc58339930"/>
      <w:bookmarkStart w:id="239" w:name="_Toc58339997"/>
      <w:bookmarkStart w:id="240" w:name="_Toc58340079"/>
      <w:bookmarkStart w:id="241" w:name="_Toc58339157"/>
      <w:bookmarkStart w:id="242" w:name="_Toc58339410"/>
      <w:bookmarkStart w:id="243" w:name="_Toc58339533"/>
      <w:bookmarkStart w:id="244" w:name="_Toc58339624"/>
      <w:bookmarkStart w:id="245" w:name="_Toc58339714"/>
      <w:bookmarkStart w:id="246" w:name="_Toc58339795"/>
      <w:bookmarkStart w:id="247" w:name="_Toc58339862"/>
      <w:bookmarkStart w:id="248" w:name="_Toc58339931"/>
      <w:bookmarkStart w:id="249" w:name="_Toc58339998"/>
      <w:bookmarkStart w:id="250" w:name="_Toc58340080"/>
      <w:bookmarkStart w:id="251" w:name="_Toc58339158"/>
      <w:bookmarkStart w:id="252" w:name="_Toc58339411"/>
      <w:bookmarkStart w:id="253" w:name="_Toc58339534"/>
      <w:bookmarkStart w:id="254" w:name="_Toc58339625"/>
      <w:bookmarkStart w:id="255" w:name="_Toc58339715"/>
      <w:bookmarkStart w:id="256" w:name="_Toc58339796"/>
      <w:bookmarkStart w:id="257" w:name="_Toc58339863"/>
      <w:bookmarkStart w:id="258" w:name="_Toc58339932"/>
      <w:bookmarkStart w:id="259" w:name="_Toc58339999"/>
      <w:bookmarkStart w:id="260" w:name="_Toc58340081"/>
      <w:bookmarkStart w:id="261" w:name="_Toc58339159"/>
      <w:bookmarkStart w:id="262" w:name="_Toc58339412"/>
      <w:bookmarkStart w:id="263" w:name="_Toc58339535"/>
      <w:bookmarkStart w:id="264" w:name="_Toc58339626"/>
      <w:bookmarkStart w:id="265" w:name="_Toc58339716"/>
      <w:bookmarkStart w:id="266" w:name="_Toc58339797"/>
      <w:bookmarkStart w:id="267" w:name="_Toc58339864"/>
      <w:bookmarkStart w:id="268" w:name="_Toc58339933"/>
      <w:bookmarkStart w:id="269" w:name="_Toc58340000"/>
      <w:bookmarkStart w:id="270" w:name="_Toc58340082"/>
      <w:bookmarkStart w:id="271" w:name="_Toc58339160"/>
      <w:bookmarkStart w:id="272" w:name="_Toc58339413"/>
      <w:bookmarkStart w:id="273" w:name="_Toc58339536"/>
      <w:bookmarkStart w:id="274" w:name="_Toc58339627"/>
      <w:bookmarkStart w:id="275" w:name="_Toc58339717"/>
      <w:bookmarkStart w:id="276" w:name="_Toc58339798"/>
      <w:bookmarkStart w:id="277" w:name="_Toc58339865"/>
      <w:bookmarkStart w:id="278" w:name="_Toc58339934"/>
      <w:bookmarkStart w:id="279" w:name="_Toc58340001"/>
      <w:bookmarkStart w:id="280" w:name="_Toc58340083"/>
      <w:bookmarkStart w:id="281" w:name="_Toc58339161"/>
      <w:bookmarkStart w:id="282" w:name="_Toc58339414"/>
      <w:bookmarkStart w:id="283" w:name="_Toc58339537"/>
      <w:bookmarkStart w:id="284" w:name="_Toc58339628"/>
      <w:bookmarkStart w:id="285" w:name="_Toc58339718"/>
      <w:bookmarkStart w:id="286" w:name="_Toc58339799"/>
      <w:bookmarkStart w:id="287" w:name="_Toc58339866"/>
      <w:bookmarkStart w:id="288" w:name="_Toc58339935"/>
      <w:bookmarkStart w:id="289" w:name="_Toc58340002"/>
      <w:bookmarkStart w:id="290" w:name="_Toc58340084"/>
      <w:bookmarkStart w:id="291" w:name="_Toc58339162"/>
      <w:bookmarkStart w:id="292" w:name="_Toc58339415"/>
      <w:bookmarkStart w:id="293" w:name="_Toc58339538"/>
      <w:bookmarkStart w:id="294" w:name="_Toc58339629"/>
      <w:bookmarkStart w:id="295" w:name="_Toc58339719"/>
      <w:bookmarkStart w:id="296" w:name="_Toc58339800"/>
      <w:bookmarkStart w:id="297" w:name="_Toc58339867"/>
      <w:bookmarkStart w:id="298" w:name="_Toc58339936"/>
      <w:bookmarkStart w:id="299" w:name="_Toc58340003"/>
      <w:bookmarkStart w:id="300" w:name="_Toc58340085"/>
      <w:bookmarkStart w:id="301" w:name="_Toc58339163"/>
      <w:bookmarkStart w:id="302" w:name="_Toc58339416"/>
      <w:bookmarkStart w:id="303" w:name="_Toc58339539"/>
      <w:bookmarkStart w:id="304" w:name="_Toc58339630"/>
      <w:bookmarkStart w:id="305" w:name="_Toc58339720"/>
      <w:bookmarkStart w:id="306" w:name="_Toc58339801"/>
      <w:bookmarkStart w:id="307" w:name="_Toc58339868"/>
      <w:bookmarkStart w:id="308" w:name="_Toc58339937"/>
      <w:bookmarkStart w:id="309" w:name="_Toc58340004"/>
      <w:bookmarkStart w:id="310" w:name="_Toc58340086"/>
      <w:bookmarkStart w:id="311" w:name="_Toc58339164"/>
      <w:bookmarkStart w:id="312" w:name="_Toc58339417"/>
      <w:bookmarkStart w:id="313" w:name="_Toc58339540"/>
      <w:bookmarkStart w:id="314" w:name="_Toc58339631"/>
      <w:bookmarkStart w:id="315" w:name="_Toc58339721"/>
      <w:bookmarkStart w:id="316" w:name="_Toc58339802"/>
      <w:bookmarkStart w:id="317" w:name="_Toc58339869"/>
      <w:bookmarkStart w:id="318" w:name="_Toc58339938"/>
      <w:bookmarkStart w:id="319" w:name="_Toc58340005"/>
      <w:bookmarkStart w:id="320" w:name="_Toc58340087"/>
      <w:bookmarkStart w:id="321" w:name="_Toc58339165"/>
      <w:bookmarkStart w:id="322" w:name="_Toc58339418"/>
      <w:bookmarkStart w:id="323" w:name="_Toc58339541"/>
      <w:bookmarkStart w:id="324" w:name="_Toc58339632"/>
      <w:bookmarkStart w:id="325" w:name="_Toc58339722"/>
      <w:bookmarkStart w:id="326" w:name="_Toc58339803"/>
      <w:bookmarkStart w:id="327" w:name="_Toc58339870"/>
      <w:bookmarkStart w:id="328" w:name="_Toc58339939"/>
      <w:bookmarkStart w:id="329" w:name="_Toc58340006"/>
      <w:bookmarkStart w:id="330" w:name="_Toc58340088"/>
      <w:bookmarkStart w:id="331" w:name="_Toc58339166"/>
      <w:bookmarkStart w:id="332" w:name="_Toc58339419"/>
      <w:bookmarkStart w:id="333" w:name="_Toc58339542"/>
      <w:bookmarkStart w:id="334" w:name="_Toc58339633"/>
      <w:bookmarkStart w:id="335" w:name="_Toc58339723"/>
      <w:bookmarkStart w:id="336" w:name="_Toc58339804"/>
      <w:bookmarkStart w:id="337" w:name="_Toc58339871"/>
      <w:bookmarkStart w:id="338" w:name="_Toc58339940"/>
      <w:bookmarkStart w:id="339" w:name="_Toc58340007"/>
      <w:bookmarkStart w:id="340" w:name="_Toc58340089"/>
      <w:bookmarkStart w:id="341" w:name="_Toc58339167"/>
      <w:bookmarkStart w:id="342" w:name="_Toc58339420"/>
      <w:bookmarkStart w:id="343" w:name="_Toc58339543"/>
      <w:bookmarkStart w:id="344" w:name="_Toc58339634"/>
      <w:bookmarkStart w:id="345" w:name="_Toc58339724"/>
      <w:bookmarkStart w:id="346" w:name="_Toc58339805"/>
      <w:bookmarkStart w:id="347" w:name="_Toc58339872"/>
      <w:bookmarkStart w:id="348" w:name="_Toc58339941"/>
      <w:bookmarkStart w:id="349" w:name="_Toc58340008"/>
      <w:bookmarkStart w:id="350" w:name="_Toc58340090"/>
      <w:bookmarkStart w:id="351" w:name="_Toc58339168"/>
      <w:bookmarkStart w:id="352" w:name="_Toc58339421"/>
      <w:bookmarkStart w:id="353" w:name="_Toc58339544"/>
      <w:bookmarkStart w:id="354" w:name="_Toc58339635"/>
      <w:bookmarkStart w:id="355" w:name="_Toc58339725"/>
      <w:bookmarkStart w:id="356" w:name="_Toc58339806"/>
      <w:bookmarkStart w:id="357" w:name="_Toc58339873"/>
      <w:bookmarkStart w:id="358" w:name="_Toc58339942"/>
      <w:bookmarkStart w:id="359" w:name="_Toc58340009"/>
      <w:bookmarkStart w:id="360" w:name="_Toc58340091"/>
      <w:bookmarkStart w:id="361" w:name="_Toc58339169"/>
      <w:bookmarkStart w:id="362" w:name="_Toc58339422"/>
      <w:bookmarkStart w:id="363" w:name="_Toc58339545"/>
      <w:bookmarkStart w:id="364" w:name="_Toc58339636"/>
      <w:bookmarkStart w:id="365" w:name="_Toc58339726"/>
      <w:bookmarkStart w:id="366" w:name="_Toc58339807"/>
      <w:bookmarkStart w:id="367" w:name="_Toc58339874"/>
      <w:bookmarkStart w:id="368" w:name="_Toc58339943"/>
      <w:bookmarkStart w:id="369" w:name="_Toc58340010"/>
      <w:bookmarkStart w:id="370" w:name="_Toc58340092"/>
      <w:bookmarkStart w:id="371" w:name="_Toc58339170"/>
      <w:bookmarkStart w:id="372" w:name="_Toc58339423"/>
      <w:bookmarkStart w:id="373" w:name="_Toc58339546"/>
      <w:bookmarkStart w:id="374" w:name="_Toc58339637"/>
      <w:bookmarkStart w:id="375" w:name="_Toc58339727"/>
      <w:bookmarkStart w:id="376" w:name="_Toc58339808"/>
      <w:bookmarkStart w:id="377" w:name="_Toc58339875"/>
      <w:bookmarkStart w:id="378" w:name="_Toc58339944"/>
      <w:bookmarkStart w:id="379" w:name="_Toc58340011"/>
      <w:bookmarkStart w:id="380" w:name="_Toc58340093"/>
      <w:bookmarkStart w:id="381" w:name="_Toc58339171"/>
      <w:bookmarkStart w:id="382" w:name="_Toc58339424"/>
      <w:bookmarkStart w:id="383" w:name="_Toc58339547"/>
      <w:bookmarkStart w:id="384" w:name="_Toc58339638"/>
      <w:bookmarkStart w:id="385" w:name="_Toc58339728"/>
      <w:bookmarkStart w:id="386" w:name="_Toc58339809"/>
      <w:bookmarkStart w:id="387" w:name="_Toc58339876"/>
      <w:bookmarkStart w:id="388" w:name="_Toc58339945"/>
      <w:bookmarkStart w:id="389" w:name="_Toc58340012"/>
      <w:bookmarkStart w:id="390" w:name="_Toc58340094"/>
      <w:bookmarkStart w:id="391" w:name="_Toc58339172"/>
      <w:bookmarkStart w:id="392" w:name="_Toc58339425"/>
      <w:bookmarkStart w:id="393" w:name="_Toc58339548"/>
      <w:bookmarkStart w:id="394" w:name="_Toc58339639"/>
      <w:bookmarkStart w:id="395" w:name="_Toc58339729"/>
      <w:bookmarkStart w:id="396" w:name="_Toc58339810"/>
      <w:bookmarkStart w:id="397" w:name="_Toc58339877"/>
      <w:bookmarkStart w:id="398" w:name="_Toc58339946"/>
      <w:bookmarkStart w:id="399" w:name="_Toc58340013"/>
      <w:bookmarkStart w:id="400" w:name="_Toc58340095"/>
      <w:bookmarkStart w:id="401" w:name="_Toc58339173"/>
      <w:bookmarkStart w:id="402" w:name="_Toc58339426"/>
      <w:bookmarkStart w:id="403" w:name="_Toc58339549"/>
      <w:bookmarkStart w:id="404" w:name="_Toc58339640"/>
      <w:bookmarkStart w:id="405" w:name="_Toc58339730"/>
      <w:bookmarkStart w:id="406" w:name="_Toc58339811"/>
      <w:bookmarkStart w:id="407" w:name="_Toc58339878"/>
      <w:bookmarkStart w:id="408" w:name="_Toc58339947"/>
      <w:bookmarkStart w:id="409" w:name="_Toc58340014"/>
      <w:bookmarkStart w:id="410" w:name="_Toc58340096"/>
      <w:bookmarkStart w:id="411" w:name="_Toc58339174"/>
      <w:bookmarkStart w:id="412" w:name="_Toc58339427"/>
      <w:bookmarkStart w:id="413" w:name="_Toc58339550"/>
      <w:bookmarkStart w:id="414" w:name="_Toc58339641"/>
      <w:bookmarkStart w:id="415" w:name="_Toc58339731"/>
      <w:bookmarkStart w:id="416" w:name="_Toc58339812"/>
      <w:bookmarkStart w:id="417" w:name="_Toc58339879"/>
      <w:bookmarkStart w:id="418" w:name="_Toc58339948"/>
      <w:bookmarkStart w:id="419" w:name="_Toc58340015"/>
      <w:bookmarkStart w:id="420" w:name="_Toc58340097"/>
      <w:bookmarkStart w:id="421" w:name="_Toc58339175"/>
      <w:bookmarkStart w:id="422" w:name="_Toc58339428"/>
      <w:bookmarkStart w:id="423" w:name="_Toc58339551"/>
      <w:bookmarkStart w:id="424" w:name="_Toc58339642"/>
      <w:bookmarkStart w:id="425" w:name="_Toc58339732"/>
      <w:bookmarkStart w:id="426" w:name="_Toc58339813"/>
      <w:bookmarkStart w:id="427" w:name="_Toc58339880"/>
      <w:bookmarkStart w:id="428" w:name="_Toc58339949"/>
      <w:bookmarkStart w:id="429" w:name="_Toc58340016"/>
      <w:bookmarkStart w:id="430" w:name="_Toc58340098"/>
      <w:bookmarkStart w:id="431" w:name="_Toc58339176"/>
      <w:bookmarkStart w:id="432" w:name="_Toc58339429"/>
      <w:bookmarkStart w:id="433" w:name="_Toc58339552"/>
      <w:bookmarkStart w:id="434" w:name="_Toc58339643"/>
      <w:bookmarkStart w:id="435" w:name="_Toc58339733"/>
      <w:bookmarkStart w:id="436" w:name="_Toc58339814"/>
      <w:bookmarkStart w:id="437" w:name="_Toc58339881"/>
      <w:bookmarkStart w:id="438" w:name="_Toc58339950"/>
      <w:bookmarkStart w:id="439" w:name="_Toc58340017"/>
      <w:bookmarkStart w:id="440" w:name="_Toc58340099"/>
      <w:bookmarkStart w:id="441" w:name="_Toc58339177"/>
      <w:bookmarkStart w:id="442" w:name="_Toc58339430"/>
      <w:bookmarkStart w:id="443" w:name="_Toc58339553"/>
      <w:bookmarkStart w:id="444" w:name="_Toc58339644"/>
      <w:bookmarkStart w:id="445" w:name="_Toc58339734"/>
      <w:bookmarkStart w:id="446" w:name="_Toc58339815"/>
      <w:bookmarkStart w:id="447" w:name="_Toc58339882"/>
      <w:bookmarkStart w:id="448" w:name="_Toc58339951"/>
      <w:bookmarkStart w:id="449" w:name="_Toc58340018"/>
      <w:bookmarkStart w:id="450" w:name="_Toc58340100"/>
      <w:bookmarkStart w:id="451" w:name="_Toc58339178"/>
      <w:bookmarkStart w:id="452" w:name="_Toc58339431"/>
      <w:bookmarkStart w:id="453" w:name="_Toc58339554"/>
      <w:bookmarkStart w:id="454" w:name="_Toc58339645"/>
      <w:bookmarkStart w:id="455" w:name="_Toc58339735"/>
      <w:bookmarkStart w:id="456" w:name="_Toc58339816"/>
      <w:bookmarkStart w:id="457" w:name="_Toc58339883"/>
      <w:bookmarkStart w:id="458" w:name="_Toc58339952"/>
      <w:bookmarkStart w:id="459" w:name="_Toc58340019"/>
      <w:bookmarkStart w:id="460" w:name="_Toc58340101"/>
      <w:bookmarkStart w:id="461" w:name="_Toc58339179"/>
      <w:bookmarkStart w:id="462" w:name="_Toc58339432"/>
      <w:bookmarkStart w:id="463" w:name="_Toc58339555"/>
      <w:bookmarkStart w:id="464" w:name="_Toc58339646"/>
      <w:bookmarkStart w:id="465" w:name="_Toc58339736"/>
      <w:bookmarkStart w:id="466" w:name="_Toc58339817"/>
      <w:bookmarkStart w:id="467" w:name="_Toc58339884"/>
      <w:bookmarkStart w:id="468" w:name="_Toc58339953"/>
      <w:bookmarkStart w:id="469" w:name="_Toc58340020"/>
      <w:bookmarkStart w:id="470" w:name="_Toc58340102"/>
      <w:bookmarkStart w:id="471" w:name="_Toc58339180"/>
      <w:bookmarkStart w:id="472" w:name="_Toc58339433"/>
      <w:bookmarkStart w:id="473" w:name="_Toc58339556"/>
      <w:bookmarkStart w:id="474" w:name="_Toc58339647"/>
      <w:bookmarkStart w:id="475" w:name="_Toc58339737"/>
      <w:bookmarkStart w:id="476" w:name="_Toc58339818"/>
      <w:bookmarkStart w:id="477" w:name="_Toc58339885"/>
      <w:bookmarkStart w:id="478" w:name="_Toc58339954"/>
      <w:bookmarkStart w:id="479" w:name="_Toc58340021"/>
      <w:bookmarkStart w:id="480" w:name="_Toc58340103"/>
      <w:bookmarkStart w:id="481" w:name="_Toc58339181"/>
      <w:bookmarkStart w:id="482" w:name="_Toc58339434"/>
      <w:bookmarkStart w:id="483" w:name="_Toc58339557"/>
      <w:bookmarkStart w:id="484" w:name="_Toc58339648"/>
      <w:bookmarkStart w:id="485" w:name="_Toc58339738"/>
      <w:bookmarkStart w:id="486" w:name="_Toc58339819"/>
      <w:bookmarkStart w:id="487" w:name="_Toc58339886"/>
      <w:bookmarkStart w:id="488" w:name="_Toc58339955"/>
      <w:bookmarkStart w:id="489" w:name="_Toc58340022"/>
      <w:bookmarkStart w:id="490" w:name="_Toc58340104"/>
      <w:bookmarkStart w:id="491" w:name="_Toc58339182"/>
      <w:bookmarkStart w:id="492" w:name="_Toc58339435"/>
      <w:bookmarkStart w:id="493" w:name="_Toc58339558"/>
      <w:bookmarkStart w:id="494" w:name="_Toc58339649"/>
      <w:bookmarkStart w:id="495" w:name="_Toc58339739"/>
      <w:bookmarkStart w:id="496" w:name="_Toc58339820"/>
      <w:bookmarkStart w:id="497" w:name="_Toc58339887"/>
      <w:bookmarkStart w:id="498" w:name="_Toc58339956"/>
      <w:bookmarkStart w:id="499" w:name="_Toc58340023"/>
      <w:bookmarkStart w:id="500" w:name="_Toc58340105"/>
      <w:bookmarkStart w:id="501" w:name="_Toc58339183"/>
      <w:bookmarkStart w:id="502" w:name="_Toc58339436"/>
      <w:bookmarkStart w:id="503" w:name="_Toc58339559"/>
      <w:bookmarkStart w:id="504" w:name="_Toc58339650"/>
      <w:bookmarkStart w:id="505" w:name="_Toc58339740"/>
      <w:bookmarkStart w:id="506" w:name="_Toc58339821"/>
      <w:bookmarkStart w:id="507" w:name="_Toc58339888"/>
      <w:bookmarkStart w:id="508" w:name="_Toc58339957"/>
      <w:bookmarkStart w:id="509" w:name="_Toc58340024"/>
      <w:bookmarkStart w:id="510" w:name="_Toc58340106"/>
      <w:bookmarkStart w:id="511" w:name="_Toc58339184"/>
      <w:bookmarkStart w:id="512" w:name="_Toc58339437"/>
      <w:bookmarkStart w:id="513" w:name="_Toc58339560"/>
      <w:bookmarkStart w:id="514" w:name="_Toc58339651"/>
      <w:bookmarkStart w:id="515" w:name="_Toc58339741"/>
      <w:bookmarkStart w:id="516" w:name="_Toc58339822"/>
      <w:bookmarkStart w:id="517" w:name="_Toc58339889"/>
      <w:bookmarkStart w:id="518" w:name="_Toc58339958"/>
      <w:bookmarkStart w:id="519" w:name="_Toc58340025"/>
      <w:bookmarkStart w:id="520" w:name="_Toc58340107"/>
      <w:bookmarkStart w:id="521" w:name="_Toc58339185"/>
      <w:bookmarkStart w:id="522" w:name="_Toc58339438"/>
      <w:bookmarkStart w:id="523" w:name="_Toc58339561"/>
      <w:bookmarkStart w:id="524" w:name="_Toc58339652"/>
      <w:bookmarkStart w:id="525" w:name="_Toc58339742"/>
      <w:bookmarkStart w:id="526" w:name="_Toc58339823"/>
      <w:bookmarkStart w:id="527" w:name="_Toc58339890"/>
      <w:bookmarkStart w:id="528" w:name="_Toc58339959"/>
      <w:bookmarkStart w:id="529" w:name="_Toc58340026"/>
      <w:bookmarkStart w:id="530" w:name="_Toc58340108"/>
      <w:bookmarkStart w:id="531" w:name="_Toc58339186"/>
      <w:bookmarkStart w:id="532" w:name="_Toc58339439"/>
      <w:bookmarkStart w:id="533" w:name="_Toc58339562"/>
      <w:bookmarkStart w:id="534" w:name="_Toc58339653"/>
      <w:bookmarkStart w:id="535" w:name="_Toc58339743"/>
      <w:bookmarkStart w:id="536" w:name="_Toc58339824"/>
      <w:bookmarkStart w:id="537" w:name="_Toc58339891"/>
      <w:bookmarkStart w:id="538" w:name="_Toc58339960"/>
      <w:bookmarkStart w:id="539" w:name="_Toc58340027"/>
      <w:bookmarkStart w:id="540" w:name="_Toc58340109"/>
      <w:bookmarkStart w:id="541" w:name="_Toc31976792"/>
      <w:bookmarkStart w:id="542" w:name="_Toc31982018"/>
      <w:bookmarkStart w:id="543" w:name="_Ref412601389"/>
      <w:bookmarkStart w:id="544" w:name="_Ref412601408"/>
      <w:bookmarkStart w:id="545" w:name="_Toc31972104"/>
      <w:bookmarkStart w:id="546" w:name="_Toc31976796"/>
      <w:bookmarkStart w:id="547" w:name="_Toc492893825"/>
      <w:bookmarkStart w:id="548" w:name="_Toc492900241"/>
      <w:bookmarkStart w:id="549" w:name="_Toc492900438"/>
      <w:bookmarkStart w:id="550" w:name="_Toc492902434"/>
      <w:bookmarkStart w:id="551" w:name="_Toc492902631"/>
      <w:bookmarkStart w:id="552" w:name="_Toc492902976"/>
      <w:bookmarkStart w:id="553" w:name="_Toc492903173"/>
      <w:bookmarkStart w:id="554" w:name="_Toc492903371"/>
      <w:bookmarkStart w:id="555" w:name="_Toc495412780"/>
      <w:bookmarkStart w:id="556" w:name="_Toc495644623"/>
      <w:bookmarkStart w:id="557" w:name="_Toc495644834"/>
      <w:bookmarkStart w:id="558" w:name="_Toc495653895"/>
      <w:bookmarkStart w:id="559" w:name="_Toc495654106"/>
      <w:bookmarkStart w:id="560" w:name="_Toc495657728"/>
      <w:bookmarkStart w:id="561" w:name="_Toc495899365"/>
      <w:bookmarkStart w:id="562" w:name="_Toc495899580"/>
      <w:bookmarkStart w:id="563" w:name="_Toc495899793"/>
      <w:bookmarkStart w:id="564" w:name="_Toc495900006"/>
      <w:bookmarkStart w:id="565" w:name="_Toc495900218"/>
      <w:bookmarkStart w:id="566" w:name="_Toc495900431"/>
      <w:bookmarkStart w:id="567" w:name="_Toc495900644"/>
      <w:bookmarkStart w:id="568" w:name="_Toc495900856"/>
      <w:bookmarkStart w:id="569" w:name="_Toc492893826"/>
      <w:bookmarkStart w:id="570" w:name="_Toc492900242"/>
      <w:bookmarkStart w:id="571" w:name="_Toc492900439"/>
      <w:bookmarkStart w:id="572" w:name="_Toc492902435"/>
      <w:bookmarkStart w:id="573" w:name="_Toc492902632"/>
      <w:bookmarkStart w:id="574" w:name="_Toc492902977"/>
      <w:bookmarkStart w:id="575" w:name="_Toc492903174"/>
      <w:bookmarkStart w:id="576" w:name="_Toc492903372"/>
      <w:bookmarkStart w:id="577" w:name="_Toc495412781"/>
      <w:bookmarkStart w:id="578" w:name="_Toc495644624"/>
      <w:bookmarkStart w:id="579" w:name="_Toc495644835"/>
      <w:bookmarkStart w:id="580" w:name="_Toc495653896"/>
      <w:bookmarkStart w:id="581" w:name="_Toc495654107"/>
      <w:bookmarkStart w:id="582" w:name="_Toc495657729"/>
      <w:bookmarkStart w:id="583" w:name="_Toc495899366"/>
      <w:bookmarkStart w:id="584" w:name="_Toc495899581"/>
      <w:bookmarkStart w:id="585" w:name="_Toc495899794"/>
      <w:bookmarkStart w:id="586" w:name="_Toc495900007"/>
      <w:bookmarkStart w:id="587" w:name="_Toc495900219"/>
      <w:bookmarkStart w:id="588" w:name="_Toc495900432"/>
      <w:bookmarkStart w:id="589" w:name="_Toc495900645"/>
      <w:bookmarkStart w:id="590" w:name="_Toc495900857"/>
      <w:bookmarkStart w:id="591" w:name="_Toc492893827"/>
      <w:bookmarkStart w:id="592" w:name="_Toc492900243"/>
      <w:bookmarkStart w:id="593" w:name="_Toc492900440"/>
      <w:bookmarkStart w:id="594" w:name="_Toc492902436"/>
      <w:bookmarkStart w:id="595" w:name="_Toc492902633"/>
      <w:bookmarkStart w:id="596" w:name="_Toc492902978"/>
      <w:bookmarkStart w:id="597" w:name="_Toc492903175"/>
      <w:bookmarkStart w:id="598" w:name="_Toc492903373"/>
      <w:bookmarkStart w:id="599" w:name="_Toc495412782"/>
      <w:bookmarkStart w:id="600" w:name="_Toc495644625"/>
      <w:bookmarkStart w:id="601" w:name="_Toc495644836"/>
      <w:bookmarkStart w:id="602" w:name="_Toc495653897"/>
      <w:bookmarkStart w:id="603" w:name="_Toc495654108"/>
      <w:bookmarkStart w:id="604" w:name="_Toc495657730"/>
      <w:bookmarkStart w:id="605" w:name="_Toc495899367"/>
      <w:bookmarkStart w:id="606" w:name="_Toc495899582"/>
      <w:bookmarkStart w:id="607" w:name="_Toc495899795"/>
      <w:bookmarkStart w:id="608" w:name="_Toc495900008"/>
      <w:bookmarkStart w:id="609" w:name="_Toc495900220"/>
      <w:bookmarkStart w:id="610" w:name="_Toc495900433"/>
      <w:bookmarkStart w:id="611" w:name="_Toc495900646"/>
      <w:bookmarkStart w:id="612" w:name="_Toc495900858"/>
      <w:bookmarkStart w:id="613" w:name="_Toc492893828"/>
      <w:bookmarkStart w:id="614" w:name="_Toc492900244"/>
      <w:bookmarkStart w:id="615" w:name="_Toc492900441"/>
      <w:bookmarkStart w:id="616" w:name="_Toc492902437"/>
      <w:bookmarkStart w:id="617" w:name="_Toc492902634"/>
      <w:bookmarkStart w:id="618" w:name="_Toc492902979"/>
      <w:bookmarkStart w:id="619" w:name="_Toc492903176"/>
      <w:bookmarkStart w:id="620" w:name="_Toc492903374"/>
      <w:bookmarkStart w:id="621" w:name="_Toc495412783"/>
      <w:bookmarkStart w:id="622" w:name="_Toc495644626"/>
      <w:bookmarkStart w:id="623" w:name="_Toc495644837"/>
      <w:bookmarkStart w:id="624" w:name="_Toc495653898"/>
      <w:bookmarkStart w:id="625" w:name="_Toc495654109"/>
      <w:bookmarkStart w:id="626" w:name="_Toc495657731"/>
      <w:bookmarkStart w:id="627" w:name="_Toc495899368"/>
      <w:bookmarkStart w:id="628" w:name="_Toc495899583"/>
      <w:bookmarkStart w:id="629" w:name="_Toc495899796"/>
      <w:bookmarkStart w:id="630" w:name="_Toc495900009"/>
      <w:bookmarkStart w:id="631" w:name="_Toc495900221"/>
      <w:bookmarkStart w:id="632" w:name="_Toc495900434"/>
      <w:bookmarkStart w:id="633" w:name="_Toc495900647"/>
      <w:bookmarkStart w:id="634" w:name="_Toc495900859"/>
      <w:bookmarkStart w:id="635" w:name="_Toc491774289"/>
      <w:bookmarkStart w:id="636" w:name="_Toc491777524"/>
      <w:bookmarkStart w:id="637" w:name="_Toc491777655"/>
      <w:bookmarkStart w:id="638" w:name="_Toc491780403"/>
      <w:bookmarkStart w:id="639" w:name="_Toc491780535"/>
      <w:bookmarkStart w:id="640" w:name="_Toc491947361"/>
      <w:bookmarkStart w:id="641" w:name="_Toc491947493"/>
      <w:bookmarkStart w:id="642" w:name="_Toc491950252"/>
      <w:bookmarkStart w:id="643" w:name="_Toc491950385"/>
      <w:bookmarkStart w:id="644" w:name="_Toc492805569"/>
      <w:bookmarkStart w:id="645" w:name="_Toc492805758"/>
      <w:bookmarkStart w:id="646" w:name="_Toc492893829"/>
      <w:bookmarkStart w:id="647" w:name="_Toc492900245"/>
      <w:bookmarkStart w:id="648" w:name="_Toc492900442"/>
      <w:bookmarkStart w:id="649" w:name="_Toc492902438"/>
      <w:bookmarkStart w:id="650" w:name="_Toc492902635"/>
      <w:bookmarkStart w:id="651" w:name="_Toc492902980"/>
      <w:bookmarkStart w:id="652" w:name="_Toc492903177"/>
      <w:bookmarkStart w:id="653" w:name="_Toc492903375"/>
      <w:bookmarkStart w:id="654" w:name="_Toc495412784"/>
      <w:bookmarkStart w:id="655" w:name="_Toc495644627"/>
      <w:bookmarkStart w:id="656" w:name="_Toc495644838"/>
      <w:bookmarkStart w:id="657" w:name="_Toc495653899"/>
      <w:bookmarkStart w:id="658" w:name="_Toc495654110"/>
      <w:bookmarkStart w:id="659" w:name="_Toc495657732"/>
      <w:bookmarkStart w:id="660" w:name="_Toc495899369"/>
      <w:bookmarkStart w:id="661" w:name="_Toc495899584"/>
      <w:bookmarkStart w:id="662" w:name="_Toc495899797"/>
      <w:bookmarkStart w:id="663" w:name="_Toc495900010"/>
      <w:bookmarkStart w:id="664" w:name="_Toc495900222"/>
      <w:bookmarkStart w:id="665" w:name="_Toc495900435"/>
      <w:bookmarkStart w:id="666" w:name="_Toc495900648"/>
      <w:bookmarkStart w:id="667" w:name="_Toc495900860"/>
      <w:bookmarkStart w:id="668" w:name="_Toc492893830"/>
      <w:bookmarkStart w:id="669" w:name="_Toc492900246"/>
      <w:bookmarkStart w:id="670" w:name="_Toc492900443"/>
      <w:bookmarkStart w:id="671" w:name="_Toc492902439"/>
      <w:bookmarkStart w:id="672" w:name="_Toc492902636"/>
      <w:bookmarkStart w:id="673" w:name="_Toc492902981"/>
      <w:bookmarkStart w:id="674" w:name="_Toc492903178"/>
      <w:bookmarkStart w:id="675" w:name="_Toc492903376"/>
      <w:bookmarkStart w:id="676" w:name="_Toc495412785"/>
      <w:bookmarkStart w:id="677" w:name="_Toc495644628"/>
      <w:bookmarkStart w:id="678" w:name="_Toc495644839"/>
      <w:bookmarkStart w:id="679" w:name="_Toc495653900"/>
      <w:bookmarkStart w:id="680" w:name="_Toc495654111"/>
      <w:bookmarkStart w:id="681" w:name="_Toc495657733"/>
      <w:bookmarkStart w:id="682" w:name="_Toc495899370"/>
      <w:bookmarkStart w:id="683" w:name="_Toc495899585"/>
      <w:bookmarkStart w:id="684" w:name="_Toc495899798"/>
      <w:bookmarkStart w:id="685" w:name="_Toc495900011"/>
      <w:bookmarkStart w:id="686" w:name="_Toc495900223"/>
      <w:bookmarkStart w:id="687" w:name="_Toc495900436"/>
      <w:bookmarkStart w:id="688" w:name="_Toc495900649"/>
      <w:bookmarkStart w:id="689" w:name="_Toc495900861"/>
      <w:bookmarkStart w:id="690" w:name="_Toc492893831"/>
      <w:bookmarkStart w:id="691" w:name="_Toc492900247"/>
      <w:bookmarkStart w:id="692" w:name="_Toc492900444"/>
      <w:bookmarkStart w:id="693" w:name="_Toc492902440"/>
      <w:bookmarkStart w:id="694" w:name="_Toc492902637"/>
      <w:bookmarkStart w:id="695" w:name="_Toc492902982"/>
      <w:bookmarkStart w:id="696" w:name="_Toc492903179"/>
      <w:bookmarkStart w:id="697" w:name="_Toc492903377"/>
      <w:bookmarkStart w:id="698" w:name="_Toc495412786"/>
      <w:bookmarkStart w:id="699" w:name="_Toc495644629"/>
      <w:bookmarkStart w:id="700" w:name="_Toc495644840"/>
      <w:bookmarkStart w:id="701" w:name="_Toc495653901"/>
      <w:bookmarkStart w:id="702" w:name="_Toc495654112"/>
      <w:bookmarkStart w:id="703" w:name="_Toc495657734"/>
      <w:bookmarkStart w:id="704" w:name="_Toc495899371"/>
      <w:bookmarkStart w:id="705" w:name="_Toc495899586"/>
      <w:bookmarkStart w:id="706" w:name="_Toc495899799"/>
      <w:bookmarkStart w:id="707" w:name="_Toc495900012"/>
      <w:bookmarkStart w:id="708" w:name="_Toc495900224"/>
      <w:bookmarkStart w:id="709" w:name="_Toc495900437"/>
      <w:bookmarkStart w:id="710" w:name="_Toc495900650"/>
      <w:bookmarkStart w:id="711" w:name="_Toc495900862"/>
      <w:bookmarkStart w:id="712" w:name="_Toc58234951"/>
      <w:bookmarkStart w:id="713" w:name="_Toc5823495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CE623A">
        <w:rPr>
          <w:rFonts w:ascii="Source Sans Pro" w:hAnsi="Source Sans Pro"/>
          <w:sz w:val="24"/>
        </w:rPr>
        <w:lastRenderedPageBreak/>
        <w:t xml:space="preserve">Appendix A. </w:t>
      </w:r>
      <w:bookmarkEnd w:id="713"/>
      <w:r w:rsidRPr="00CE623A">
        <w:rPr>
          <w:rFonts w:ascii="Source Sans Pro" w:hAnsi="Source Sans Pro"/>
          <w:sz w:val="24"/>
        </w:rPr>
        <w:t>CX Memo</w:t>
      </w:r>
    </w:p>
    <w:bookmarkStart w:id="714" w:name="_Toc492893901"/>
    <w:bookmarkStart w:id="715" w:name="_Toc492900317"/>
    <w:bookmarkStart w:id="716" w:name="_Toc492900514"/>
    <w:bookmarkStart w:id="717" w:name="_Toc492902510"/>
    <w:bookmarkStart w:id="718" w:name="_Toc492902707"/>
    <w:bookmarkStart w:id="719" w:name="_Toc492903052"/>
    <w:bookmarkStart w:id="720" w:name="_Toc492903249"/>
    <w:bookmarkStart w:id="721" w:name="_Toc492903447"/>
    <w:bookmarkStart w:id="722" w:name="_Toc495412862"/>
    <w:bookmarkStart w:id="723" w:name="_Toc495644705"/>
    <w:bookmarkStart w:id="724" w:name="_Toc495644916"/>
    <w:bookmarkStart w:id="725" w:name="_Toc495653977"/>
    <w:bookmarkStart w:id="726" w:name="_Toc495654188"/>
    <w:bookmarkStart w:id="727" w:name="_Toc495657810"/>
    <w:bookmarkStart w:id="728" w:name="_Toc495899447"/>
    <w:bookmarkStart w:id="729" w:name="_Toc495899662"/>
    <w:bookmarkStart w:id="730" w:name="_Toc495899875"/>
    <w:bookmarkStart w:id="731" w:name="_Toc495900088"/>
    <w:bookmarkStart w:id="732" w:name="_Toc495900300"/>
    <w:bookmarkStart w:id="733" w:name="_Toc495900513"/>
    <w:bookmarkStart w:id="734" w:name="_Toc495900726"/>
    <w:bookmarkStart w:id="735" w:name="_Toc495900938"/>
    <w:bookmarkStart w:id="736" w:name="_Toc495901147"/>
    <w:bookmarkStart w:id="737" w:name="_Toc495901352"/>
    <w:bookmarkStart w:id="738" w:name="_Toc495902911"/>
    <w:bookmarkStart w:id="739" w:name="_Toc495903116"/>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14:paraId="36B0F031" w14:textId="77777777" w:rsidR="00C46DC2" w:rsidRPr="004424AF" w:rsidRDefault="00C46DC2" w:rsidP="00C46DC2">
      <w:pPr>
        <w:spacing w:before="240"/>
        <w:rPr>
          <w:rFonts w:ascii="Source Sans Pro" w:hAnsi="Source Sans Pro"/>
        </w:rPr>
      </w:pPr>
      <w:r>
        <w:rPr>
          <w:rFonts w:ascii="Source Sans Pro" w:hAnsi="Source Sans Pro"/>
        </w:rPr>
        <w:fldChar w:fldCharType="begin"/>
      </w:r>
      <w:r>
        <w:rPr>
          <w:rFonts w:ascii="Source Sans Pro" w:hAnsi="Source Sans Pro"/>
        </w:rPr>
        <w:instrText xml:space="preserve"> HYPERLINK "https://dhsconnect.dhs.gov/org/comp/mgmt/policies/Directives/076-02.pdf" </w:instrText>
      </w:r>
      <w:r>
        <w:rPr>
          <w:rFonts w:ascii="Source Sans Pro" w:hAnsi="Source Sans Pro"/>
        </w:rPr>
      </w:r>
      <w:r>
        <w:rPr>
          <w:rFonts w:ascii="Source Sans Pro" w:hAnsi="Source Sans Pro"/>
        </w:rPr>
        <w:fldChar w:fldCharType="separate"/>
      </w:r>
      <w:r w:rsidRPr="004424AF">
        <w:rPr>
          <w:rStyle w:val="Hyperlink"/>
          <w:rFonts w:ascii="Source Sans Pro" w:hAnsi="Source Sans Pro"/>
        </w:rPr>
        <w:t>Designing and Delivering Improved Customer Experience for the Public</w:t>
      </w:r>
      <w:r>
        <w:rPr>
          <w:rFonts w:ascii="Source Sans Pro" w:hAnsi="Source Sans Pro"/>
        </w:rPr>
        <w:fldChar w:fldCharType="end"/>
      </w:r>
    </w:p>
    <w:p w14:paraId="3CFB64DD" w14:textId="77777777" w:rsidR="00550615" w:rsidRDefault="00550615"/>
    <w:sectPr w:rsidR="00550615">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4F9" w14:textId="77777777" w:rsidR="007B3186" w:rsidRDefault="007B3186">
      <w:pPr>
        <w:spacing w:after="0" w:line="240" w:lineRule="auto"/>
      </w:pPr>
      <w:r>
        <w:separator/>
      </w:r>
    </w:p>
  </w:endnote>
  <w:endnote w:type="continuationSeparator" w:id="0">
    <w:p w14:paraId="5936D68D" w14:textId="77777777" w:rsidR="007B3186" w:rsidRDefault="007B3186">
      <w:pPr>
        <w:spacing w:after="0" w:line="240" w:lineRule="auto"/>
      </w:pPr>
      <w:r>
        <w:continuationSeparator/>
      </w:r>
    </w:p>
  </w:endnote>
  <w:endnote w:type="continuationNotice" w:id="1">
    <w:p w14:paraId="36788CAC" w14:textId="77777777" w:rsidR="007B3186" w:rsidRDefault="007B3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00653C6E" w14:paraId="1CF0DA2B" w14:textId="77777777">
      <w:tc>
        <w:tcPr>
          <w:tcW w:w="4080" w:type="dxa"/>
        </w:tcPr>
        <w:p w14:paraId="6D881FA3" w14:textId="77777777" w:rsidR="0076036D" w:rsidRDefault="0076036D">
          <w:pPr>
            <w:ind w:left="-115"/>
          </w:pPr>
        </w:p>
      </w:tc>
      <w:tc>
        <w:tcPr>
          <w:tcW w:w="4080" w:type="dxa"/>
        </w:tcPr>
        <w:p w14:paraId="1A329CDD" w14:textId="77777777" w:rsidR="0076036D" w:rsidRDefault="0076036D">
          <w:pPr>
            <w:jc w:val="center"/>
          </w:pPr>
        </w:p>
      </w:tc>
      <w:tc>
        <w:tcPr>
          <w:tcW w:w="4080" w:type="dxa"/>
        </w:tcPr>
        <w:p w14:paraId="22B88C73" w14:textId="77777777" w:rsidR="0076036D" w:rsidRDefault="0076036D">
          <w:pPr>
            <w:ind w:right="-115"/>
            <w:jc w:val="right"/>
          </w:pPr>
        </w:p>
      </w:tc>
    </w:tr>
  </w:tbl>
  <w:p w14:paraId="5EEE548C" w14:textId="77777777" w:rsidR="0076036D" w:rsidRDefault="0076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5439" w14:textId="77777777" w:rsidR="0076036D" w:rsidRDefault="00C46DC2">
    <w:pPr>
      <w:pStyle w:val="FooterOdd"/>
    </w:pPr>
    <w:r>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712D" w14:textId="77777777" w:rsidR="0076036D" w:rsidRPr="009051AD" w:rsidRDefault="00C46DC2">
    <w:pPr>
      <w:pStyle w:val="Footer"/>
      <w:ind w:right="720"/>
      <w:jc w:val="right"/>
      <w:rPr>
        <w:rFonts w:ascii="Source Sans Pro" w:hAnsi="Source Sans Pro"/>
        <w:color w:val="5A5B5D"/>
        <w:sz w:val="20"/>
        <w:szCs w:val="20"/>
      </w:rPr>
    </w:pPr>
    <w:r w:rsidRPr="009051AD">
      <w:rPr>
        <w:rFonts w:ascii="Source Sans Pro" w:hAnsi="Source Sans Pro"/>
        <w:color w:val="5A5B5D"/>
        <w:sz w:val="20"/>
        <w:szCs w:val="20"/>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ECC" w14:textId="77777777" w:rsidR="0076036D" w:rsidRDefault="00C46DC2">
    <w:pPr>
      <w:pStyle w:val="FooterEven"/>
    </w:pPr>
    <w:r>
      <w:fldChar w:fldCharType="begin"/>
    </w:r>
    <w:r>
      <w:instrText xml:space="preserve"> PAGE   \* MERGEFORMAT </w:instrText>
    </w:r>
    <w:r>
      <w:fldChar w:fldCharType="separate"/>
    </w:r>
    <w:r>
      <w:rPr>
        <w:noProof/>
      </w:rPr>
      <w:t>62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3110804"/>
      <w:docPartObj>
        <w:docPartGallery w:val="Page Numbers (Bottom of Page)"/>
        <w:docPartUnique/>
      </w:docPartObj>
    </w:sdtPr>
    <w:sdtEndPr>
      <w:rPr>
        <w:color w:val="7F7F7F" w:themeColor="background1" w:themeShade="7F"/>
        <w:spacing w:val="60"/>
      </w:rPr>
    </w:sdtEndPr>
    <w:sdtContent>
      <w:p w14:paraId="72517C2E" w14:textId="77777777" w:rsidR="0076036D" w:rsidRPr="009E17FB" w:rsidRDefault="00C46DC2">
        <w:pPr>
          <w:pStyle w:val="Footer"/>
          <w:pBdr>
            <w:top w:val="single" w:sz="4" w:space="1" w:color="D9D9D9" w:themeColor="background1" w:themeShade="D9"/>
          </w:pBdr>
          <w:jc w:val="right"/>
          <w:rPr>
            <w:sz w:val="18"/>
            <w:szCs w:val="18"/>
          </w:rPr>
        </w:pPr>
        <w:r w:rsidRPr="009E17FB">
          <w:rPr>
            <w:sz w:val="18"/>
            <w:szCs w:val="18"/>
          </w:rPr>
          <w:fldChar w:fldCharType="begin"/>
        </w:r>
        <w:r w:rsidRPr="009E17FB">
          <w:rPr>
            <w:sz w:val="18"/>
            <w:szCs w:val="18"/>
          </w:rPr>
          <w:instrText xml:space="preserve"> PAGE   \* MERGEFORMAT </w:instrText>
        </w:r>
        <w:r w:rsidRPr="009E17FB">
          <w:rPr>
            <w:sz w:val="18"/>
            <w:szCs w:val="18"/>
          </w:rPr>
          <w:fldChar w:fldCharType="separate"/>
        </w:r>
        <w:r w:rsidRPr="009E17FB">
          <w:rPr>
            <w:noProof/>
            <w:sz w:val="18"/>
            <w:szCs w:val="18"/>
          </w:rPr>
          <w:t>2</w:t>
        </w:r>
        <w:r w:rsidRPr="009E17FB">
          <w:rPr>
            <w:noProof/>
            <w:sz w:val="18"/>
            <w:szCs w:val="18"/>
          </w:rPr>
          <w:fldChar w:fldCharType="end"/>
        </w:r>
      </w:p>
    </w:sdtContent>
  </w:sdt>
  <w:p w14:paraId="3B15E467" w14:textId="77777777" w:rsidR="0076036D" w:rsidRPr="009E17FB" w:rsidRDefault="007603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554E" w14:textId="77777777" w:rsidR="0076036D" w:rsidRDefault="00C46DC2">
    <w:pPr>
      <w:pStyle w:val="FooterEven"/>
    </w:pPr>
    <w:r>
      <w:fldChar w:fldCharType="begin"/>
    </w:r>
    <w:r>
      <w:instrText xml:space="preserve"> PAGE   \* MERGEFORMAT </w:instrText>
    </w:r>
    <w:r>
      <w:fldChar w:fldCharType="separate"/>
    </w:r>
    <w:r>
      <w:rPr>
        <w:noProof/>
      </w:rPr>
      <w:t>62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8514886"/>
      <w:docPartObj>
        <w:docPartGallery w:val="Page Numbers (Bottom of Page)"/>
        <w:docPartUnique/>
      </w:docPartObj>
    </w:sdtPr>
    <w:sdtEndPr>
      <w:rPr>
        <w:color w:val="7F7F7F" w:themeColor="background1" w:themeShade="7F"/>
        <w:spacing w:val="60"/>
      </w:rPr>
    </w:sdtEndPr>
    <w:sdtContent>
      <w:p w14:paraId="4CDCCF5A" w14:textId="77777777" w:rsidR="0076036D" w:rsidRPr="009E17FB" w:rsidRDefault="00C46DC2">
        <w:pPr>
          <w:pStyle w:val="Footer"/>
          <w:pBdr>
            <w:top w:val="single" w:sz="4" w:space="1" w:color="D9D9D9" w:themeColor="background1" w:themeShade="D9"/>
          </w:pBdr>
          <w:jc w:val="right"/>
          <w:rPr>
            <w:sz w:val="18"/>
            <w:szCs w:val="18"/>
          </w:rPr>
        </w:pPr>
        <w:r w:rsidRPr="009E17FB">
          <w:rPr>
            <w:sz w:val="18"/>
            <w:szCs w:val="18"/>
          </w:rPr>
          <w:fldChar w:fldCharType="begin"/>
        </w:r>
        <w:r w:rsidRPr="009E17FB">
          <w:rPr>
            <w:sz w:val="18"/>
            <w:szCs w:val="18"/>
          </w:rPr>
          <w:instrText xml:space="preserve"> PAGE   \* MERGEFORMAT </w:instrText>
        </w:r>
        <w:r w:rsidRPr="009E17FB">
          <w:rPr>
            <w:sz w:val="18"/>
            <w:szCs w:val="18"/>
          </w:rPr>
          <w:fldChar w:fldCharType="separate"/>
        </w:r>
        <w:r>
          <w:rPr>
            <w:sz w:val="18"/>
            <w:szCs w:val="18"/>
          </w:rPr>
          <w:t>5</w:t>
        </w:r>
        <w:r w:rsidRPr="009E17FB">
          <w:rPr>
            <w:noProof/>
            <w:sz w:val="18"/>
            <w:szCs w:val="18"/>
          </w:rPr>
          <w:fldChar w:fldCharType="end"/>
        </w:r>
        <w:r w:rsidRPr="009E17FB">
          <w:rPr>
            <w:sz w:val="18"/>
            <w:szCs w:val="18"/>
          </w:rPr>
          <w:t xml:space="preserve"> | </w:t>
        </w:r>
        <w:r w:rsidRPr="009E17FB">
          <w:rPr>
            <w:color w:val="7F7F7F" w:themeColor="background1" w:themeShade="7F"/>
            <w:spacing w:val="60"/>
            <w:sz w:val="18"/>
            <w:szCs w:val="18"/>
          </w:rPr>
          <w:t>Page</w:t>
        </w:r>
      </w:p>
    </w:sdtContent>
  </w:sdt>
  <w:p w14:paraId="4E0B838A" w14:textId="77777777" w:rsidR="0076036D" w:rsidRPr="002A5A03" w:rsidRDefault="0076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8F9" w14:textId="77777777" w:rsidR="007B3186" w:rsidRDefault="007B3186">
      <w:pPr>
        <w:spacing w:after="0" w:line="240" w:lineRule="auto"/>
      </w:pPr>
      <w:r>
        <w:separator/>
      </w:r>
    </w:p>
  </w:footnote>
  <w:footnote w:type="continuationSeparator" w:id="0">
    <w:p w14:paraId="18167346" w14:textId="77777777" w:rsidR="007B3186" w:rsidRDefault="007B3186">
      <w:pPr>
        <w:spacing w:after="0" w:line="240" w:lineRule="auto"/>
      </w:pPr>
      <w:r>
        <w:continuationSeparator/>
      </w:r>
    </w:p>
  </w:footnote>
  <w:footnote w:type="continuationNotice" w:id="1">
    <w:p w14:paraId="2E404593" w14:textId="77777777" w:rsidR="007B3186" w:rsidRDefault="007B3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510" w14:textId="77777777" w:rsidR="0076036D" w:rsidRDefault="00C46DC2">
    <w:pPr>
      <w:pStyle w:val="Header"/>
    </w:pPr>
    <w:r>
      <w:t>ITAR Essentials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00653C6E" w14:paraId="015A809D" w14:textId="77777777">
      <w:tc>
        <w:tcPr>
          <w:tcW w:w="4080" w:type="dxa"/>
        </w:tcPr>
        <w:p w14:paraId="1F9B3520" w14:textId="77777777" w:rsidR="0076036D" w:rsidRDefault="0076036D">
          <w:pPr>
            <w:ind w:left="-115"/>
          </w:pPr>
        </w:p>
      </w:tc>
      <w:tc>
        <w:tcPr>
          <w:tcW w:w="4080" w:type="dxa"/>
        </w:tcPr>
        <w:p w14:paraId="2051D263" w14:textId="77777777" w:rsidR="0076036D" w:rsidRDefault="0076036D">
          <w:pPr>
            <w:jc w:val="center"/>
          </w:pPr>
        </w:p>
      </w:tc>
      <w:tc>
        <w:tcPr>
          <w:tcW w:w="4080" w:type="dxa"/>
        </w:tcPr>
        <w:p w14:paraId="7E00D78F" w14:textId="77777777" w:rsidR="0076036D" w:rsidRDefault="0076036D">
          <w:pPr>
            <w:ind w:right="-115"/>
            <w:jc w:val="right"/>
          </w:pPr>
        </w:p>
      </w:tc>
    </w:tr>
  </w:tbl>
  <w:p w14:paraId="0804BDA9" w14:textId="77777777" w:rsidR="0076036D" w:rsidRDefault="007603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00653C6E" w14:paraId="4C6CC94F" w14:textId="77777777">
      <w:tc>
        <w:tcPr>
          <w:tcW w:w="4080" w:type="dxa"/>
        </w:tcPr>
        <w:p w14:paraId="6C3ABE6E" w14:textId="77777777" w:rsidR="0076036D" w:rsidRDefault="0076036D">
          <w:pPr>
            <w:ind w:left="-115"/>
          </w:pPr>
        </w:p>
      </w:tc>
      <w:tc>
        <w:tcPr>
          <w:tcW w:w="4080" w:type="dxa"/>
        </w:tcPr>
        <w:p w14:paraId="24A87A39" w14:textId="77777777" w:rsidR="0076036D" w:rsidRDefault="0076036D">
          <w:pPr>
            <w:jc w:val="center"/>
          </w:pPr>
        </w:p>
      </w:tc>
      <w:tc>
        <w:tcPr>
          <w:tcW w:w="4080" w:type="dxa"/>
        </w:tcPr>
        <w:p w14:paraId="6E65A4B6" w14:textId="77777777" w:rsidR="0076036D" w:rsidRDefault="0076036D">
          <w:pPr>
            <w:ind w:right="-115"/>
            <w:jc w:val="right"/>
          </w:pPr>
        </w:p>
      </w:tc>
    </w:tr>
  </w:tbl>
  <w:p w14:paraId="0473CAD2" w14:textId="77777777" w:rsidR="0076036D" w:rsidRDefault="007603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F729" w14:textId="77777777" w:rsidR="0076036D" w:rsidRDefault="00C46DC2">
    <w:pPr>
      <w:pStyle w:val="HeaderEven"/>
    </w:pPr>
    <w:r>
      <w:t>ITAR Essentials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E96" w14:textId="77777777" w:rsidR="0076036D" w:rsidRPr="002864E2" w:rsidRDefault="00C46DC2">
    <w:pPr>
      <w:pStyle w:val="Header"/>
      <w:pBdr>
        <w:bottom w:val="single" w:sz="2" w:space="2" w:color="C45911" w:themeColor="accent2" w:themeShade="BF"/>
      </w:pBdr>
      <w:jc w:val="right"/>
      <w:rPr>
        <w:color w:val="003366"/>
      </w:rPr>
    </w:pPr>
    <w:r w:rsidRPr="7CC9D547">
      <w:rPr>
        <w:color w:val="003366"/>
      </w:rPr>
      <w:t>Customer Experience Strategy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2DC" w14:textId="77777777" w:rsidR="0076036D" w:rsidRDefault="00C46DC2">
    <w:pPr>
      <w:pStyle w:val="HeaderEven"/>
    </w:pPr>
    <w:r>
      <w:t>ITAR Essentials Guide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A51D" w14:textId="77777777" w:rsidR="0076036D" w:rsidRPr="002864E2" w:rsidRDefault="00C46DC2">
    <w:pPr>
      <w:pStyle w:val="Header"/>
      <w:pBdr>
        <w:bottom w:val="single" w:sz="2" w:space="2" w:color="C45911" w:themeColor="accent2" w:themeShade="BF"/>
      </w:pBdr>
      <w:jc w:val="right"/>
      <w:rPr>
        <w:color w:val="003366"/>
      </w:rPr>
    </w:pPr>
    <w:r w:rsidRPr="7CC9D547">
      <w:rPr>
        <w:color w:val="003366"/>
      </w:rPr>
      <w:t>Customer Experience Strategy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2DD"/>
    <w:multiLevelType w:val="hybridMultilevel"/>
    <w:tmpl w:val="EDB4CD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7F26A7"/>
    <w:multiLevelType w:val="hybridMultilevel"/>
    <w:tmpl w:val="F6CA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04DD"/>
    <w:multiLevelType w:val="hybridMultilevel"/>
    <w:tmpl w:val="661E02F0"/>
    <w:lvl w:ilvl="0" w:tplc="EE4C5F12">
      <w:start w:val="1"/>
      <w:numFmt w:val="bullet"/>
      <w:lvlText w:val=""/>
      <w:lvlJc w:val="left"/>
      <w:pPr>
        <w:ind w:left="720" w:hanging="360"/>
      </w:pPr>
      <w:rPr>
        <w:rFonts w:ascii="Symbol" w:hAnsi="Symbol" w:hint="default"/>
      </w:rPr>
    </w:lvl>
    <w:lvl w:ilvl="1" w:tplc="AD9840DC">
      <w:start w:val="1"/>
      <w:numFmt w:val="bullet"/>
      <w:lvlText w:val="o"/>
      <w:lvlJc w:val="left"/>
      <w:pPr>
        <w:ind w:left="1440" w:hanging="360"/>
      </w:pPr>
      <w:rPr>
        <w:rFonts w:ascii="Courier New" w:hAnsi="Courier New" w:hint="default"/>
      </w:rPr>
    </w:lvl>
    <w:lvl w:ilvl="2" w:tplc="C374EF30">
      <w:start w:val="1"/>
      <w:numFmt w:val="bullet"/>
      <w:lvlText w:val=""/>
      <w:lvlJc w:val="left"/>
      <w:pPr>
        <w:ind w:left="2160" w:hanging="360"/>
      </w:pPr>
      <w:rPr>
        <w:rFonts w:ascii="Wingdings" w:hAnsi="Wingdings" w:hint="default"/>
      </w:rPr>
    </w:lvl>
    <w:lvl w:ilvl="3" w:tplc="ABC092F8">
      <w:start w:val="1"/>
      <w:numFmt w:val="bullet"/>
      <w:lvlText w:val=""/>
      <w:lvlJc w:val="left"/>
      <w:pPr>
        <w:ind w:left="2880" w:hanging="360"/>
      </w:pPr>
      <w:rPr>
        <w:rFonts w:ascii="Symbol" w:hAnsi="Symbol" w:hint="default"/>
      </w:rPr>
    </w:lvl>
    <w:lvl w:ilvl="4" w:tplc="A4B89F8E">
      <w:start w:val="1"/>
      <w:numFmt w:val="bullet"/>
      <w:lvlText w:val="o"/>
      <w:lvlJc w:val="left"/>
      <w:pPr>
        <w:ind w:left="3600" w:hanging="360"/>
      </w:pPr>
      <w:rPr>
        <w:rFonts w:ascii="Courier New" w:hAnsi="Courier New" w:hint="default"/>
      </w:rPr>
    </w:lvl>
    <w:lvl w:ilvl="5" w:tplc="91E23074">
      <w:start w:val="1"/>
      <w:numFmt w:val="bullet"/>
      <w:lvlText w:val=""/>
      <w:lvlJc w:val="left"/>
      <w:pPr>
        <w:ind w:left="4320" w:hanging="360"/>
      </w:pPr>
      <w:rPr>
        <w:rFonts w:ascii="Wingdings" w:hAnsi="Wingdings" w:hint="default"/>
      </w:rPr>
    </w:lvl>
    <w:lvl w:ilvl="6" w:tplc="525631CE">
      <w:start w:val="1"/>
      <w:numFmt w:val="bullet"/>
      <w:lvlText w:val=""/>
      <w:lvlJc w:val="left"/>
      <w:pPr>
        <w:ind w:left="5040" w:hanging="360"/>
      </w:pPr>
      <w:rPr>
        <w:rFonts w:ascii="Symbol" w:hAnsi="Symbol" w:hint="default"/>
      </w:rPr>
    </w:lvl>
    <w:lvl w:ilvl="7" w:tplc="FF54F838">
      <w:start w:val="1"/>
      <w:numFmt w:val="bullet"/>
      <w:lvlText w:val="o"/>
      <w:lvlJc w:val="left"/>
      <w:pPr>
        <w:ind w:left="5760" w:hanging="360"/>
      </w:pPr>
      <w:rPr>
        <w:rFonts w:ascii="Courier New" w:hAnsi="Courier New" w:hint="default"/>
      </w:rPr>
    </w:lvl>
    <w:lvl w:ilvl="8" w:tplc="FCE46C4C">
      <w:start w:val="1"/>
      <w:numFmt w:val="bullet"/>
      <w:lvlText w:val=""/>
      <w:lvlJc w:val="left"/>
      <w:pPr>
        <w:ind w:left="6480" w:hanging="360"/>
      </w:pPr>
      <w:rPr>
        <w:rFonts w:ascii="Wingdings" w:hAnsi="Wingdings" w:hint="default"/>
      </w:rPr>
    </w:lvl>
  </w:abstractNum>
  <w:abstractNum w:abstractNumId="3" w15:restartNumberingAfterBreak="0">
    <w:nsid w:val="3BF73DDC"/>
    <w:multiLevelType w:val="multilevel"/>
    <w:tmpl w:val="45346F7C"/>
    <w:lvl w:ilvl="0">
      <w:start w:val="6"/>
      <w:numFmt w:val="upperLetter"/>
      <w:pStyle w:val="AppendixHeading1"/>
      <w:lvlText w:val="Appendix %1."/>
      <w:lvlJc w:val="left"/>
      <w:pPr>
        <w:ind w:left="360" w:hanging="360"/>
      </w:pPr>
      <w:rPr>
        <w:rFonts w:hint="default"/>
        <w:b w:val="0"/>
        <w:i w:val="0"/>
        <w:color w:val="2F5496" w:themeColor="accent1" w:themeShade="BF"/>
        <w:sz w:val="28"/>
      </w:rPr>
    </w:lvl>
    <w:lvl w:ilvl="1">
      <w:start w:val="1"/>
      <w:numFmt w:val="decimal"/>
      <w:pStyle w:val="AppendixHeading2"/>
      <w:lvlText w:val="%1.%2."/>
      <w:lvlJc w:val="left"/>
      <w:pPr>
        <w:tabs>
          <w:tab w:val="num" w:pos="720"/>
        </w:tabs>
        <w:ind w:left="360" w:hanging="360"/>
      </w:pPr>
      <w:rPr>
        <w:rFonts w:asciiTheme="minorHAnsi" w:hAnsiTheme="minorHAnsi" w:cstheme="minorHAnsi" w:hint="default"/>
        <w:b w:val="0"/>
        <w:i w:val="0"/>
        <w:color w:val="2F5496" w:themeColor="accent1" w:themeShade="BF"/>
        <w:sz w:val="24"/>
      </w:rPr>
    </w:lvl>
    <w:lvl w:ilvl="2">
      <w:start w:val="1"/>
      <w:numFmt w:val="decimal"/>
      <w:pStyle w:val="AppendixHeading3c"/>
      <w:lvlText w:val="%1.%2.%3"/>
      <w:lvlJc w:val="left"/>
      <w:pPr>
        <w:tabs>
          <w:tab w:val="num" w:pos="1631"/>
        </w:tabs>
        <w:ind w:left="360" w:hanging="360"/>
      </w:pPr>
      <w:rPr>
        <w:rFonts w:ascii="Arial" w:hAnsi="Arial" w:hint="default"/>
        <w:b w:val="0"/>
        <w:i/>
        <w:color w:val="2F5496" w:themeColor="accent1" w:themeShade="BF"/>
        <w:sz w:val="24"/>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 w15:restartNumberingAfterBreak="0">
    <w:nsid w:val="755F03CD"/>
    <w:multiLevelType w:val="hybridMultilevel"/>
    <w:tmpl w:val="9D8C9EA0"/>
    <w:lvl w:ilvl="0" w:tplc="BC8AB1D0">
      <w:start w:val="1"/>
      <w:numFmt w:val="decimal"/>
      <w:pStyle w:val="Heading2"/>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367305">
    <w:abstractNumId w:val="2"/>
  </w:num>
  <w:num w:numId="2" w16cid:durableId="2130078580">
    <w:abstractNumId w:val="3"/>
  </w:num>
  <w:num w:numId="3" w16cid:durableId="365452265">
    <w:abstractNumId w:val="1"/>
  </w:num>
  <w:num w:numId="4" w16cid:durableId="990983376">
    <w:abstractNumId w:val="0"/>
  </w:num>
  <w:num w:numId="5" w16cid:durableId="1622108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C2"/>
    <w:rsid w:val="000D42F1"/>
    <w:rsid w:val="001D7C91"/>
    <w:rsid w:val="002032E1"/>
    <w:rsid w:val="00275DD6"/>
    <w:rsid w:val="00317B7E"/>
    <w:rsid w:val="00340CB3"/>
    <w:rsid w:val="003F1C52"/>
    <w:rsid w:val="00491506"/>
    <w:rsid w:val="00550615"/>
    <w:rsid w:val="00653C6E"/>
    <w:rsid w:val="006567D8"/>
    <w:rsid w:val="00707DEA"/>
    <w:rsid w:val="0076036D"/>
    <w:rsid w:val="007B3186"/>
    <w:rsid w:val="00835309"/>
    <w:rsid w:val="00892D87"/>
    <w:rsid w:val="0090135B"/>
    <w:rsid w:val="009153C3"/>
    <w:rsid w:val="00960FBD"/>
    <w:rsid w:val="00B4739E"/>
    <w:rsid w:val="00BE18C2"/>
    <w:rsid w:val="00C46DC2"/>
    <w:rsid w:val="00CE0B6F"/>
    <w:rsid w:val="00D10884"/>
    <w:rsid w:val="00D575FA"/>
    <w:rsid w:val="00E7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1DB4"/>
  <w15:chartTrackingRefBased/>
  <w15:docId w15:val="{C478E9A3-5D1E-41B7-AE4C-3CE7A1A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C2"/>
    <w:pPr>
      <w:spacing w:after="240" w:line="276" w:lineRule="auto"/>
    </w:pPr>
    <w:rPr>
      <w:sz w:val="24"/>
      <w:szCs w:val="24"/>
    </w:rPr>
  </w:style>
  <w:style w:type="paragraph" w:styleId="Heading1">
    <w:name w:val="heading 1"/>
    <w:basedOn w:val="Normal"/>
    <w:next w:val="BodyText"/>
    <w:link w:val="Heading1Char"/>
    <w:uiPriority w:val="9"/>
    <w:qFormat/>
    <w:rsid w:val="00C46DC2"/>
    <w:pPr>
      <w:keepNext/>
      <w:keepLines/>
      <w:spacing w:before="360" w:after="120" w:line="240" w:lineRule="auto"/>
      <w:outlineLvl w:val="0"/>
    </w:pPr>
    <w:rPr>
      <w:rFonts w:ascii="Source Sans Pro SemiBold" w:eastAsiaTheme="majorEastAsia" w:hAnsi="Source Sans Pro SemiBold" w:cstheme="majorBidi"/>
      <w:bCs/>
      <w:noProof/>
      <w:color w:val="2F2F30"/>
      <w:sz w:val="44"/>
      <w:szCs w:val="44"/>
    </w:rPr>
  </w:style>
  <w:style w:type="paragraph" w:styleId="Heading2">
    <w:name w:val="heading 2"/>
    <w:basedOn w:val="Heading1"/>
    <w:next w:val="BodyText"/>
    <w:link w:val="Heading2Char"/>
    <w:uiPriority w:val="9"/>
    <w:unhideWhenUsed/>
    <w:qFormat/>
    <w:rsid w:val="00C46DC2"/>
    <w:pPr>
      <w:numPr>
        <w:numId w:val="5"/>
      </w:numPr>
      <w:spacing w:before="0" w:after="200" w:line="276"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unhideWhenUsed/>
    <w:qFormat/>
    <w:rsid w:val="000D42F1"/>
    <w:pPr>
      <w:tabs>
        <w:tab w:val="left" w:leader="dot" w:pos="360"/>
        <w:tab w:val="left" w:pos="1540"/>
        <w:tab w:val="right" w:leader="dot" w:pos="9360"/>
      </w:tabs>
      <w:spacing w:before="240" w:line="240" w:lineRule="auto"/>
    </w:pPr>
    <w:rPr>
      <w:rFonts w:ascii="Source Sans Pro" w:hAnsi="Source Sans Pro"/>
      <w:noProof/>
      <w:color w:val="2F2F30"/>
      <w:sz w:val="18"/>
    </w:rPr>
  </w:style>
  <w:style w:type="character" w:customStyle="1" w:styleId="Heading1Char">
    <w:name w:val="Heading 1 Char"/>
    <w:basedOn w:val="DefaultParagraphFont"/>
    <w:link w:val="Heading1"/>
    <w:uiPriority w:val="9"/>
    <w:rsid w:val="00C46DC2"/>
    <w:rPr>
      <w:rFonts w:ascii="Source Sans Pro SemiBold" w:eastAsiaTheme="majorEastAsia" w:hAnsi="Source Sans Pro SemiBold" w:cstheme="majorBidi"/>
      <w:bCs/>
      <w:noProof/>
      <w:color w:val="2F2F30"/>
      <w:sz w:val="44"/>
      <w:szCs w:val="44"/>
    </w:rPr>
  </w:style>
  <w:style w:type="character" w:customStyle="1" w:styleId="Heading2Char">
    <w:name w:val="Heading 2 Char"/>
    <w:basedOn w:val="DefaultParagraphFont"/>
    <w:link w:val="Heading2"/>
    <w:uiPriority w:val="9"/>
    <w:rsid w:val="00C46DC2"/>
    <w:rPr>
      <w:rFonts w:ascii="Source Sans Pro SemiBold" w:eastAsiaTheme="majorEastAsia" w:hAnsi="Source Sans Pro SemiBold" w:cstheme="majorBidi"/>
      <w:bCs/>
      <w:noProof/>
      <w:color w:val="2F2F30"/>
      <w:sz w:val="44"/>
      <w:szCs w:val="44"/>
    </w:rPr>
  </w:style>
  <w:style w:type="paragraph" w:styleId="BodyText">
    <w:name w:val="Body Text"/>
    <w:basedOn w:val="Normal"/>
    <w:link w:val="BodyTextChar"/>
    <w:uiPriority w:val="99"/>
    <w:unhideWhenUsed/>
    <w:qFormat/>
    <w:rsid w:val="00C46DC2"/>
  </w:style>
  <w:style w:type="character" w:customStyle="1" w:styleId="BodyTextChar">
    <w:name w:val="Body Text Char"/>
    <w:basedOn w:val="DefaultParagraphFont"/>
    <w:link w:val="BodyText"/>
    <w:uiPriority w:val="99"/>
    <w:rsid w:val="00C46DC2"/>
    <w:rPr>
      <w:sz w:val="24"/>
      <w:szCs w:val="24"/>
    </w:rPr>
  </w:style>
  <w:style w:type="paragraph" w:styleId="TOC2">
    <w:name w:val="toc 2"/>
    <w:basedOn w:val="Normal"/>
    <w:next w:val="Normal"/>
    <w:autoRedefine/>
    <w:uiPriority w:val="39"/>
    <w:unhideWhenUsed/>
    <w:qFormat/>
    <w:rsid w:val="00C46DC2"/>
    <w:pPr>
      <w:tabs>
        <w:tab w:val="left" w:pos="1008"/>
        <w:tab w:val="right" w:leader="dot" w:pos="9360"/>
      </w:tabs>
      <w:spacing w:after="120" w:line="240" w:lineRule="auto"/>
      <w:ind w:left="1008" w:hanging="648"/>
    </w:pPr>
    <w:rPr>
      <w:noProof/>
    </w:rPr>
  </w:style>
  <w:style w:type="table" w:styleId="TableGrid">
    <w:name w:val="Table Grid"/>
    <w:basedOn w:val="TableNormal"/>
    <w:uiPriority w:val="39"/>
    <w:rsid w:val="00C46D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uiPriority w:val="99"/>
    <w:unhideWhenUsed/>
    <w:rsid w:val="00C46DC2"/>
    <w:pPr>
      <w:pBdr>
        <w:bottom w:val="single" w:sz="2" w:space="1" w:color="C45911" w:themeColor="accent2" w:themeShade="BF"/>
      </w:pBdr>
      <w:spacing w:after="0" w:line="240" w:lineRule="auto"/>
    </w:pPr>
    <w:rPr>
      <w:rFonts w:ascii="Arial" w:hAnsi="Arial"/>
      <w:color w:val="C45911" w:themeColor="accent2" w:themeShade="BF"/>
      <w:sz w:val="18"/>
    </w:rPr>
  </w:style>
  <w:style w:type="character" w:customStyle="1" w:styleId="HeaderChar">
    <w:name w:val="Header Char"/>
    <w:aliases w:val="Header Odd Char"/>
    <w:basedOn w:val="DefaultParagraphFont"/>
    <w:link w:val="Header"/>
    <w:uiPriority w:val="99"/>
    <w:rsid w:val="00C46DC2"/>
    <w:rPr>
      <w:rFonts w:ascii="Arial" w:hAnsi="Arial"/>
      <w:color w:val="C45911" w:themeColor="accent2" w:themeShade="BF"/>
      <w:sz w:val="18"/>
      <w:szCs w:val="24"/>
    </w:rPr>
  </w:style>
  <w:style w:type="paragraph" w:styleId="Footer">
    <w:name w:val="footer"/>
    <w:basedOn w:val="Normal"/>
    <w:link w:val="FooterChar"/>
    <w:uiPriority w:val="99"/>
    <w:unhideWhenUsed/>
    <w:rsid w:val="00C4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C2"/>
    <w:rPr>
      <w:sz w:val="24"/>
      <w:szCs w:val="24"/>
    </w:rPr>
  </w:style>
  <w:style w:type="paragraph" w:customStyle="1" w:styleId="FooterEven">
    <w:name w:val="Footer Even"/>
    <w:basedOn w:val="Footer"/>
    <w:link w:val="FooterEvenChar"/>
    <w:qFormat/>
    <w:rsid w:val="00C46DC2"/>
    <w:pPr>
      <w:pBdr>
        <w:top w:val="single" w:sz="2" w:space="1" w:color="C45911" w:themeColor="accent2" w:themeShade="BF"/>
      </w:pBdr>
      <w:tabs>
        <w:tab w:val="clear" w:pos="4680"/>
        <w:tab w:val="clear" w:pos="9360"/>
      </w:tabs>
      <w:jc w:val="right"/>
    </w:pPr>
    <w:rPr>
      <w:rFonts w:ascii="Arial" w:hAnsi="Arial"/>
      <w:color w:val="C45911" w:themeColor="accent2" w:themeShade="BF"/>
      <w:sz w:val="18"/>
    </w:rPr>
  </w:style>
  <w:style w:type="character" w:customStyle="1" w:styleId="FooterEvenChar">
    <w:name w:val="Footer Even Char"/>
    <w:basedOn w:val="FooterChar"/>
    <w:link w:val="FooterEven"/>
    <w:rsid w:val="00C46DC2"/>
    <w:rPr>
      <w:rFonts w:ascii="Arial" w:hAnsi="Arial"/>
      <w:color w:val="C45911" w:themeColor="accent2" w:themeShade="BF"/>
      <w:sz w:val="18"/>
      <w:szCs w:val="24"/>
    </w:rPr>
  </w:style>
  <w:style w:type="paragraph" w:customStyle="1" w:styleId="HeaderEven">
    <w:name w:val="Header Even"/>
    <w:basedOn w:val="Normal"/>
    <w:qFormat/>
    <w:rsid w:val="00C46DC2"/>
    <w:pPr>
      <w:pBdr>
        <w:bottom w:val="single" w:sz="2" w:space="1" w:color="C45911" w:themeColor="accent2" w:themeShade="BF"/>
      </w:pBdr>
      <w:spacing w:after="0" w:line="240" w:lineRule="auto"/>
      <w:jc w:val="right"/>
    </w:pPr>
    <w:rPr>
      <w:rFonts w:ascii="Arial" w:hAnsi="Arial"/>
      <w:color w:val="C45911" w:themeColor="accent2" w:themeShade="BF"/>
      <w:sz w:val="18"/>
    </w:rPr>
  </w:style>
  <w:style w:type="paragraph" w:customStyle="1" w:styleId="FooterOdd">
    <w:name w:val="Footer Odd"/>
    <w:basedOn w:val="Footer"/>
    <w:link w:val="FooterOddChar"/>
    <w:qFormat/>
    <w:rsid w:val="00C46DC2"/>
    <w:pPr>
      <w:pBdr>
        <w:top w:val="single" w:sz="2" w:space="1" w:color="C45911" w:themeColor="accent2" w:themeShade="BF"/>
      </w:pBdr>
      <w:tabs>
        <w:tab w:val="clear" w:pos="4680"/>
      </w:tabs>
    </w:pPr>
    <w:rPr>
      <w:rFonts w:ascii="Arial" w:hAnsi="Arial"/>
      <w:color w:val="C45911" w:themeColor="accent2" w:themeShade="BF"/>
      <w:sz w:val="18"/>
    </w:rPr>
  </w:style>
  <w:style w:type="character" w:customStyle="1" w:styleId="FooterOddChar">
    <w:name w:val="Footer Odd Char"/>
    <w:basedOn w:val="FooterChar"/>
    <w:link w:val="FooterOdd"/>
    <w:rsid w:val="00C46DC2"/>
    <w:rPr>
      <w:rFonts w:ascii="Arial" w:hAnsi="Arial"/>
      <w:color w:val="C45911" w:themeColor="accent2" w:themeShade="BF"/>
      <w:sz w:val="18"/>
      <w:szCs w:val="24"/>
    </w:rPr>
  </w:style>
  <w:style w:type="character" w:styleId="Hyperlink">
    <w:name w:val="Hyperlink"/>
    <w:basedOn w:val="DefaultParagraphFont"/>
    <w:uiPriority w:val="99"/>
    <w:unhideWhenUsed/>
    <w:rsid w:val="00C46DC2"/>
    <w:rPr>
      <w:color w:val="0563C1" w:themeColor="hyperlink"/>
      <w:u w:val="single"/>
    </w:rPr>
  </w:style>
  <w:style w:type="paragraph" w:customStyle="1" w:styleId="TableofContents">
    <w:name w:val="Table of Contents"/>
    <w:basedOn w:val="TOCHeading"/>
    <w:qFormat/>
    <w:rsid w:val="00C46DC2"/>
    <w:pPr>
      <w:spacing w:before="480"/>
    </w:pPr>
    <w:rPr>
      <w:rFonts w:ascii="Source Sans Pro" w:hAnsi="Source Sans Pro"/>
      <w:b/>
      <w:noProof/>
      <w:color w:val="5A5B5D"/>
      <w:sz w:val="20"/>
      <w:szCs w:val="20"/>
      <w:lang w:eastAsia="ja-JP"/>
    </w:rPr>
  </w:style>
  <w:style w:type="paragraph" w:customStyle="1" w:styleId="AppendixHeading1">
    <w:name w:val="Appendix Heading 1"/>
    <w:basedOn w:val="Normal"/>
    <w:next w:val="BodyText"/>
    <w:qFormat/>
    <w:rsid w:val="00C46DC2"/>
    <w:pPr>
      <w:numPr>
        <w:numId w:val="2"/>
      </w:numPr>
      <w:tabs>
        <w:tab w:val="left" w:pos="360"/>
      </w:tabs>
      <w:spacing w:before="360" w:line="240" w:lineRule="auto"/>
    </w:pPr>
    <w:rPr>
      <w:color w:val="2F5496" w:themeColor="accent1" w:themeShade="BF"/>
      <w:sz w:val="28"/>
    </w:rPr>
  </w:style>
  <w:style w:type="paragraph" w:customStyle="1" w:styleId="AppendixHeading2">
    <w:name w:val="Appendix Heading 2"/>
    <w:basedOn w:val="AppendixHeading1"/>
    <w:next w:val="BodyText"/>
    <w:qFormat/>
    <w:rsid w:val="00C46DC2"/>
    <w:pPr>
      <w:numPr>
        <w:ilvl w:val="1"/>
      </w:numPr>
    </w:pPr>
    <w:rPr>
      <w:sz w:val="24"/>
    </w:rPr>
  </w:style>
  <w:style w:type="character" w:styleId="CommentReference">
    <w:name w:val="annotation reference"/>
    <w:basedOn w:val="DefaultParagraphFont"/>
    <w:uiPriority w:val="99"/>
    <w:semiHidden/>
    <w:unhideWhenUsed/>
    <w:rsid w:val="00C46DC2"/>
    <w:rPr>
      <w:sz w:val="16"/>
      <w:szCs w:val="16"/>
    </w:rPr>
  </w:style>
  <w:style w:type="paragraph" w:styleId="CommentText">
    <w:name w:val="annotation text"/>
    <w:basedOn w:val="Normal"/>
    <w:link w:val="CommentTextChar"/>
    <w:uiPriority w:val="99"/>
    <w:unhideWhenUsed/>
    <w:rsid w:val="00C46DC2"/>
    <w:pPr>
      <w:spacing w:line="240" w:lineRule="auto"/>
    </w:pPr>
    <w:rPr>
      <w:sz w:val="20"/>
      <w:szCs w:val="20"/>
    </w:rPr>
  </w:style>
  <w:style w:type="character" w:customStyle="1" w:styleId="CommentTextChar">
    <w:name w:val="Comment Text Char"/>
    <w:basedOn w:val="DefaultParagraphFont"/>
    <w:link w:val="CommentText"/>
    <w:uiPriority w:val="99"/>
    <w:rsid w:val="00C46DC2"/>
    <w:rPr>
      <w:sz w:val="20"/>
      <w:szCs w:val="20"/>
    </w:rPr>
  </w:style>
  <w:style w:type="paragraph" w:customStyle="1" w:styleId="AppendixHeading3c">
    <w:name w:val="Appendix Heading 3c"/>
    <w:basedOn w:val="Normal"/>
    <w:next w:val="BodyText"/>
    <w:qFormat/>
    <w:rsid w:val="00C46DC2"/>
    <w:pPr>
      <w:numPr>
        <w:ilvl w:val="2"/>
        <w:numId w:val="2"/>
      </w:numPr>
      <w:spacing w:before="360" w:after="120" w:line="240" w:lineRule="auto"/>
    </w:pPr>
    <w:rPr>
      <w:rFonts w:ascii="Arial" w:hAnsi="Arial"/>
      <w:i/>
      <w:color w:val="2F5496" w:themeColor="accent1" w:themeShade="BF"/>
    </w:rPr>
  </w:style>
  <w:style w:type="paragraph" w:customStyle="1" w:styleId="BodyTextBeforeTable">
    <w:name w:val="Body Text Before Table"/>
    <w:basedOn w:val="Normal"/>
    <w:qFormat/>
    <w:rsid w:val="00C46DC2"/>
    <w:pPr>
      <w:spacing w:line="360" w:lineRule="auto"/>
    </w:pPr>
  </w:style>
  <w:style w:type="paragraph" w:customStyle="1" w:styleId="chevron">
    <w:name w:val="chevron"/>
    <w:basedOn w:val="Normal"/>
    <w:qFormat/>
    <w:rsid w:val="00C46DC2"/>
    <w:rPr>
      <w:noProof/>
    </w:rPr>
  </w:style>
  <w:style w:type="paragraph" w:customStyle="1" w:styleId="paragraph">
    <w:name w:val="paragraph"/>
    <w:basedOn w:val="Normal"/>
    <w:rsid w:val="00C46DC2"/>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46DC2"/>
  </w:style>
  <w:style w:type="character" w:customStyle="1" w:styleId="eop">
    <w:name w:val="eop"/>
    <w:basedOn w:val="DefaultParagraphFont"/>
    <w:rsid w:val="00C46DC2"/>
  </w:style>
  <w:style w:type="table" w:styleId="LightList-Accent4">
    <w:name w:val="Light List Accent 4"/>
    <w:basedOn w:val="TableNormal"/>
    <w:uiPriority w:val="61"/>
    <w:rsid w:val="00C46DC2"/>
    <w:pPr>
      <w:spacing w:after="0" w:line="240" w:lineRule="auto"/>
    </w:pPr>
    <w:rPr>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TitleDetails">
    <w:name w:val="Title Details"/>
    <w:basedOn w:val="Heading1"/>
    <w:link w:val="TitleDetailsChar"/>
    <w:qFormat/>
    <w:rsid w:val="00C46DC2"/>
    <w:rPr>
      <w:color w:val="5A5B5D"/>
      <w:sz w:val="20"/>
      <w:szCs w:val="20"/>
    </w:rPr>
  </w:style>
  <w:style w:type="character" w:customStyle="1" w:styleId="TitleDetailsChar">
    <w:name w:val="Title Details Char"/>
    <w:basedOn w:val="Heading1Char"/>
    <w:link w:val="TitleDetails"/>
    <w:rsid w:val="00C46DC2"/>
    <w:rPr>
      <w:rFonts w:ascii="Source Sans Pro SemiBold" w:eastAsiaTheme="majorEastAsia" w:hAnsi="Source Sans Pro SemiBold" w:cstheme="majorBidi"/>
      <w:bCs/>
      <w:noProof/>
      <w:color w:val="5A5B5D"/>
      <w:sz w:val="20"/>
      <w:szCs w:val="20"/>
    </w:rPr>
  </w:style>
  <w:style w:type="paragraph" w:styleId="TOCHeading">
    <w:name w:val="TOC Heading"/>
    <w:basedOn w:val="Heading1"/>
    <w:next w:val="Normal"/>
    <w:uiPriority w:val="39"/>
    <w:semiHidden/>
    <w:unhideWhenUsed/>
    <w:qFormat/>
    <w:rsid w:val="00C46DC2"/>
    <w:pPr>
      <w:spacing w:before="240" w:after="0" w:line="276" w:lineRule="auto"/>
      <w:outlineLvl w:val="9"/>
    </w:pPr>
    <w:rPr>
      <w:rFonts w:asciiTheme="majorHAnsi" w:hAnsiTheme="majorHAnsi"/>
      <w:bCs w:val="0"/>
      <w:noProof w:val="0"/>
      <w:color w:val="2F5496" w:themeColor="accent1" w:themeShade="BF"/>
      <w:sz w:val="32"/>
      <w:szCs w:val="32"/>
    </w:rPr>
  </w:style>
  <w:style w:type="table" w:styleId="GridTable1Light">
    <w:name w:val="Grid Table 1 Light"/>
    <w:basedOn w:val="TableNormal"/>
    <w:uiPriority w:val="46"/>
    <w:rsid w:val="00C46D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hsconnect.dhs.gov/org/comp/mgmt/policies/Directives/076-02.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HS Connect Document" ma:contentTypeID="0x01010028CDF98C316D5A4CBD6092F180CC357600F88FC289F7B79F46A80882DCBAC2BB3B" ma:contentTypeVersion="88" ma:contentTypeDescription="" ma:contentTypeScope="" ma:versionID="966b3a3b0b3edb920be9ffeb8f9c774b">
  <xsd:schema xmlns:xsd="http://www.w3.org/2001/XMLSchema" xmlns:xs="http://www.w3.org/2001/XMLSchema" xmlns:p="http://schemas.microsoft.com/office/2006/metadata/properties" xmlns:ns2="4d6ef7a7-5a27-414e-8992-f6ec7b9b940f" xmlns:ns3="737e1c6c-eb7e-4a1c-8878-82e7219278a2" targetNamespace="http://schemas.microsoft.com/office/2006/metadata/properties" ma:root="true" ma:fieldsID="5ba960374620e29e4a08383a5e759475" ns2:_="" ns3:_="">
    <xsd:import namespace="4d6ef7a7-5a27-414e-8992-f6ec7b9b940f"/>
    <xsd:import namespace="737e1c6c-eb7e-4a1c-8878-82e7219278a2"/>
    <xsd:element name="properties">
      <xsd:complexType>
        <xsd:sequence>
          <xsd:element name="documentManagement">
            <xsd:complexType>
              <xsd:all>
                <xsd:element ref="ns2:TaxCatchAll" minOccurs="0"/>
                <xsd:element ref="ns2:Form" minOccurs="0"/>
                <xsd:element ref="ns3:Category" minOccurs="0"/>
                <xsd:element ref="ns2:TaxCatchAllLabel" minOccurs="0"/>
                <xsd:element ref="ns2:m0cc8480fbdb439391262fbbb2814f69" minOccurs="0"/>
                <xsd:element ref="ns2:dbd9e6bdce0e4f30bfea0d1a5a1c9fd2"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ef7a7-5a27-414e-8992-f6ec7b9b940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1a18463-c1ac-4deb-987a-514971dfe5f8}" ma:internalName="TaxCatchAll" ma:readOnly="false" ma:showField="CatchAllData" ma:web="4d6ef7a7-5a27-414e-8992-f6ec7b9b940f">
      <xsd:complexType>
        <xsd:complexContent>
          <xsd:extension base="dms:MultiChoiceLookup">
            <xsd:sequence>
              <xsd:element name="Value" type="dms:Lookup" maxOccurs="unbounded" minOccurs="0" nillable="true"/>
            </xsd:sequence>
          </xsd:extension>
        </xsd:complexContent>
      </xsd:complexType>
    </xsd:element>
    <xsd:element name="Form" ma:index="11" nillable="true" ma:displayName="Form" ma:default="0" ma:internalName="Form" ma:readOnly="false">
      <xsd:simpleType>
        <xsd:restriction base="dms:Boolean"/>
      </xsd:simpleType>
    </xsd:element>
    <xsd:element name="TaxCatchAllLabel" ma:index="13" nillable="true" ma:displayName="Taxonomy Catch All Column1" ma:hidden="true" ma:list="{a1a18463-c1ac-4deb-987a-514971dfe5f8}" ma:internalName="TaxCatchAllLabel" ma:readOnly="true" ma:showField="CatchAllDataLabel" ma:web="4d6ef7a7-5a27-414e-8992-f6ec7b9b940f">
      <xsd:complexType>
        <xsd:complexContent>
          <xsd:extension base="dms:MultiChoiceLookup">
            <xsd:sequence>
              <xsd:element name="Value" type="dms:Lookup" maxOccurs="unbounded" minOccurs="0" nillable="true"/>
            </xsd:sequence>
          </xsd:extension>
        </xsd:complexContent>
      </xsd:complexType>
    </xsd:element>
    <xsd:element name="m0cc8480fbdb439391262fbbb2814f69" ma:index="14" ma:taxonomy="true" ma:internalName="m0cc8480fbdb439391262fbbb2814f69" ma:taxonomyFieldName="Component_x002F_Office" ma:displayName="Component/Office" ma:readOnly="false" ma:fieldId="{60cc8480-fbdb-4393-9126-2fbbb2814f69}" ma:sspId="2f9b6b14-b2e9-4229-8a92-3cede8e59735" ma:termSetId="5aa000ff-d184-4077-bcc5-13e477ffcb1a" ma:anchorId="00000000-0000-0000-0000-000000000000" ma:open="false" ma:isKeyword="false">
      <xsd:complexType>
        <xsd:sequence>
          <xsd:element ref="pc:Terms" minOccurs="0" maxOccurs="1"/>
        </xsd:sequence>
      </xsd:complexType>
    </xsd:element>
    <xsd:element name="dbd9e6bdce0e4f30bfea0d1a5a1c9fd2" ma:index="15" ma:taxonomy="true" ma:internalName="dbd9e6bdce0e4f30bfea0d1a5a1c9fd2" ma:taxonomyFieldName="Document_x0020_Type" ma:displayName="Document Type" ma:readOnly="false" ma:default="-1;#General|03b7ebc3-2dfb-49a6-a04d-8ab4d52a3169" ma:fieldId="{dbd9e6bd-ce0e-4f30-bfea-0d1a5a1c9fd2}" ma:sspId="2f9b6b14-b2e9-4229-8a92-3cede8e59735" ma:termSetId="3448b495-246b-4c65-9467-39fcd5e930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e1c6c-eb7e-4a1c-8878-82e7219278a2" elementFormDefault="qualified">
    <xsd:import namespace="http://schemas.microsoft.com/office/2006/documentManagement/types"/>
    <xsd:import namespace="http://schemas.microsoft.com/office/infopath/2007/PartnerControls"/>
    <xsd:element name="Category" ma:index="12" nillable="true" ma:displayName="Category" ma:internalName="Category"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description="" ma:hidden="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6ef7a7-5a27-414e-8992-f6ec7b9b940f">
      <Value>8</Value>
      <Value>52</Value>
    </TaxCatchAll>
    <Category xmlns="737e1c6c-eb7e-4a1c-8878-82e7219278a2">Toolkit</Category>
    <dbd9e6bdce0e4f30bfea0d1a5a1c9fd2 xmlns="4d6ef7a7-5a27-414e-8992-f6ec7b9b940f">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03b7ebc3-2dfb-49a6-a04d-8ab4d52a3169</TermId>
        </TermInfo>
      </Terms>
    </dbd9e6bdce0e4f30bfea0d1a5a1c9fd2>
    <m0cc8480fbdb439391262fbbb2814f69 xmlns="4d6ef7a7-5a27-414e-8992-f6ec7b9b940f">
      <Terms xmlns="http://schemas.microsoft.com/office/infopath/2007/PartnerControls">
        <TermInfo xmlns="http://schemas.microsoft.com/office/infopath/2007/PartnerControls">
          <TermName xmlns="http://schemas.microsoft.com/office/infopath/2007/PartnerControls">Office of the Chief Information Officer (OCIO)</TermName>
          <TermId xmlns="http://schemas.microsoft.com/office/infopath/2007/PartnerControls">930bf57b-5094-49f0-ba97-064b769e4a2b</TermId>
        </TermInfo>
      </Terms>
    </m0cc8480fbdb439391262fbbb2814f69>
    <Form xmlns="4d6ef7a7-5a27-414e-8992-f6ec7b9b940f">false</Form>
  </documentManagement>
</p:properties>
</file>

<file path=customXml/itemProps1.xml><?xml version="1.0" encoding="utf-8"?>
<ds:datastoreItem xmlns:ds="http://schemas.openxmlformats.org/officeDocument/2006/customXml" ds:itemID="{9EC70A6C-5DDA-40CC-844C-C83054498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ef7a7-5a27-414e-8992-f6ec7b9b940f"/>
    <ds:schemaRef ds:uri="737e1c6c-eb7e-4a1c-8878-82e721927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6EE07-A808-4C4A-BFC2-003B7214D50E}">
  <ds:schemaRefs>
    <ds:schemaRef ds:uri="http://schemas.microsoft.com/sharepoint/v3/contenttype/forms"/>
  </ds:schemaRefs>
</ds:datastoreItem>
</file>

<file path=customXml/itemProps3.xml><?xml version="1.0" encoding="utf-8"?>
<ds:datastoreItem xmlns:ds="http://schemas.openxmlformats.org/officeDocument/2006/customXml" ds:itemID="{1B1311AB-E941-4EAA-99A4-EA6ED9C5274E}">
  <ds:schemaRefs>
    <ds:schemaRef ds:uri="http://schemas.microsoft.com/office/2006/metadata/properties"/>
    <ds:schemaRef ds:uri="http://schemas.microsoft.com/office/infopath/2007/PartnerControls"/>
    <ds:schemaRef ds:uri="9821b809-867d-40ed-bc3c-ae179e2ed1e4"/>
    <ds:schemaRef ds:uri="b091cb27-7d70-4233-a839-bdc33af82b96"/>
    <ds:schemaRef ds:uri="4d6ef7a7-5a27-414e-8992-f6ec7b9b940f"/>
    <ds:schemaRef ds:uri="737e1c6c-eb7e-4a1c-8878-82e7219278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Links>
    <vt:vector size="102" baseType="variant">
      <vt:variant>
        <vt:i4>7143522</vt:i4>
      </vt:variant>
      <vt:variant>
        <vt:i4>96</vt:i4>
      </vt:variant>
      <vt:variant>
        <vt:i4>0</vt:i4>
      </vt:variant>
      <vt:variant>
        <vt:i4>5</vt:i4>
      </vt:variant>
      <vt:variant>
        <vt:lpwstr>https://dhsconnect.dhs.gov/org/comp/mgmt/policies/Directives/076-02.pdf</vt:lpwstr>
      </vt:variant>
      <vt:variant>
        <vt:lpwstr/>
      </vt:variant>
      <vt:variant>
        <vt:i4>7143522</vt:i4>
      </vt:variant>
      <vt:variant>
        <vt:i4>93</vt:i4>
      </vt:variant>
      <vt:variant>
        <vt:i4>0</vt:i4>
      </vt:variant>
      <vt:variant>
        <vt:i4>5</vt:i4>
      </vt:variant>
      <vt:variant>
        <vt:lpwstr>https://dhsconnect.dhs.gov/org/comp/mgmt/policies/Directives/076-02.pdf</vt:lpwstr>
      </vt:variant>
      <vt:variant>
        <vt:lpwstr/>
      </vt:variant>
      <vt:variant>
        <vt:i4>1835058</vt:i4>
      </vt:variant>
      <vt:variant>
        <vt:i4>86</vt:i4>
      </vt:variant>
      <vt:variant>
        <vt:i4>0</vt:i4>
      </vt:variant>
      <vt:variant>
        <vt:i4>5</vt:i4>
      </vt:variant>
      <vt:variant>
        <vt:lpwstr/>
      </vt:variant>
      <vt:variant>
        <vt:lpwstr>_Toc145008673</vt:lpwstr>
      </vt:variant>
      <vt:variant>
        <vt:i4>1835058</vt:i4>
      </vt:variant>
      <vt:variant>
        <vt:i4>80</vt:i4>
      </vt:variant>
      <vt:variant>
        <vt:i4>0</vt:i4>
      </vt:variant>
      <vt:variant>
        <vt:i4>5</vt:i4>
      </vt:variant>
      <vt:variant>
        <vt:lpwstr/>
      </vt:variant>
      <vt:variant>
        <vt:lpwstr>_Toc145008672</vt:lpwstr>
      </vt:variant>
      <vt:variant>
        <vt:i4>1835058</vt:i4>
      </vt:variant>
      <vt:variant>
        <vt:i4>74</vt:i4>
      </vt:variant>
      <vt:variant>
        <vt:i4>0</vt:i4>
      </vt:variant>
      <vt:variant>
        <vt:i4>5</vt:i4>
      </vt:variant>
      <vt:variant>
        <vt:lpwstr/>
      </vt:variant>
      <vt:variant>
        <vt:lpwstr>_Toc145008671</vt:lpwstr>
      </vt:variant>
      <vt:variant>
        <vt:i4>1835058</vt:i4>
      </vt:variant>
      <vt:variant>
        <vt:i4>68</vt:i4>
      </vt:variant>
      <vt:variant>
        <vt:i4>0</vt:i4>
      </vt:variant>
      <vt:variant>
        <vt:i4>5</vt:i4>
      </vt:variant>
      <vt:variant>
        <vt:lpwstr/>
      </vt:variant>
      <vt:variant>
        <vt:lpwstr>_Toc145008670</vt:lpwstr>
      </vt:variant>
      <vt:variant>
        <vt:i4>1900594</vt:i4>
      </vt:variant>
      <vt:variant>
        <vt:i4>62</vt:i4>
      </vt:variant>
      <vt:variant>
        <vt:i4>0</vt:i4>
      </vt:variant>
      <vt:variant>
        <vt:i4>5</vt:i4>
      </vt:variant>
      <vt:variant>
        <vt:lpwstr/>
      </vt:variant>
      <vt:variant>
        <vt:lpwstr>_Toc145008669</vt:lpwstr>
      </vt:variant>
      <vt:variant>
        <vt:i4>1900594</vt:i4>
      </vt:variant>
      <vt:variant>
        <vt:i4>56</vt:i4>
      </vt:variant>
      <vt:variant>
        <vt:i4>0</vt:i4>
      </vt:variant>
      <vt:variant>
        <vt:i4>5</vt:i4>
      </vt:variant>
      <vt:variant>
        <vt:lpwstr/>
      </vt:variant>
      <vt:variant>
        <vt:lpwstr>_Toc145008668</vt:lpwstr>
      </vt:variant>
      <vt:variant>
        <vt:i4>1900594</vt:i4>
      </vt:variant>
      <vt:variant>
        <vt:i4>50</vt:i4>
      </vt:variant>
      <vt:variant>
        <vt:i4>0</vt:i4>
      </vt:variant>
      <vt:variant>
        <vt:i4>5</vt:i4>
      </vt:variant>
      <vt:variant>
        <vt:lpwstr/>
      </vt:variant>
      <vt:variant>
        <vt:lpwstr>_Toc145008667</vt:lpwstr>
      </vt:variant>
      <vt:variant>
        <vt:i4>1900594</vt:i4>
      </vt:variant>
      <vt:variant>
        <vt:i4>44</vt:i4>
      </vt:variant>
      <vt:variant>
        <vt:i4>0</vt:i4>
      </vt:variant>
      <vt:variant>
        <vt:i4>5</vt:i4>
      </vt:variant>
      <vt:variant>
        <vt:lpwstr/>
      </vt:variant>
      <vt:variant>
        <vt:lpwstr>_Toc145008666</vt:lpwstr>
      </vt:variant>
      <vt:variant>
        <vt:i4>1900594</vt:i4>
      </vt:variant>
      <vt:variant>
        <vt:i4>38</vt:i4>
      </vt:variant>
      <vt:variant>
        <vt:i4>0</vt:i4>
      </vt:variant>
      <vt:variant>
        <vt:i4>5</vt:i4>
      </vt:variant>
      <vt:variant>
        <vt:lpwstr/>
      </vt:variant>
      <vt:variant>
        <vt:lpwstr>_Toc145008665</vt:lpwstr>
      </vt:variant>
      <vt:variant>
        <vt:i4>1900594</vt:i4>
      </vt:variant>
      <vt:variant>
        <vt:i4>32</vt:i4>
      </vt:variant>
      <vt:variant>
        <vt:i4>0</vt:i4>
      </vt:variant>
      <vt:variant>
        <vt:i4>5</vt:i4>
      </vt:variant>
      <vt:variant>
        <vt:lpwstr/>
      </vt:variant>
      <vt:variant>
        <vt:lpwstr>_Toc145008664</vt:lpwstr>
      </vt:variant>
      <vt:variant>
        <vt:i4>1900594</vt:i4>
      </vt:variant>
      <vt:variant>
        <vt:i4>26</vt:i4>
      </vt:variant>
      <vt:variant>
        <vt:i4>0</vt:i4>
      </vt:variant>
      <vt:variant>
        <vt:i4>5</vt:i4>
      </vt:variant>
      <vt:variant>
        <vt:lpwstr/>
      </vt:variant>
      <vt:variant>
        <vt:lpwstr>_Toc145008663</vt:lpwstr>
      </vt:variant>
      <vt:variant>
        <vt:i4>1900594</vt:i4>
      </vt:variant>
      <vt:variant>
        <vt:i4>20</vt:i4>
      </vt:variant>
      <vt:variant>
        <vt:i4>0</vt:i4>
      </vt:variant>
      <vt:variant>
        <vt:i4>5</vt:i4>
      </vt:variant>
      <vt:variant>
        <vt:lpwstr/>
      </vt:variant>
      <vt:variant>
        <vt:lpwstr>_Toc145008662</vt:lpwstr>
      </vt:variant>
      <vt:variant>
        <vt:i4>1900594</vt:i4>
      </vt:variant>
      <vt:variant>
        <vt:i4>14</vt:i4>
      </vt:variant>
      <vt:variant>
        <vt:i4>0</vt:i4>
      </vt:variant>
      <vt:variant>
        <vt:i4>5</vt:i4>
      </vt:variant>
      <vt:variant>
        <vt:lpwstr/>
      </vt:variant>
      <vt:variant>
        <vt:lpwstr>_Toc145008661</vt:lpwstr>
      </vt:variant>
      <vt:variant>
        <vt:i4>1900594</vt:i4>
      </vt:variant>
      <vt:variant>
        <vt:i4>8</vt:i4>
      </vt:variant>
      <vt:variant>
        <vt:i4>0</vt:i4>
      </vt:variant>
      <vt:variant>
        <vt:i4>5</vt:i4>
      </vt:variant>
      <vt:variant>
        <vt:lpwstr/>
      </vt:variant>
      <vt:variant>
        <vt:lpwstr>_Toc145008660</vt:lpwstr>
      </vt:variant>
      <vt:variant>
        <vt:i4>1966130</vt:i4>
      </vt:variant>
      <vt:variant>
        <vt:i4>2</vt:i4>
      </vt:variant>
      <vt:variant>
        <vt:i4>0</vt:i4>
      </vt:variant>
      <vt:variant>
        <vt:i4>5</vt:i4>
      </vt:variant>
      <vt:variant>
        <vt:lpwstr/>
      </vt:variant>
      <vt:variant>
        <vt:lpwstr>_Toc145008659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Experience Strategies Template</dc:title>
  <dc:subject/>
  <dc:creator>Barton, Dawn</dc:creator>
  <cp:keywords/>
  <dc:description/>
  <cp:lastModifiedBy>THOMAS, PAIGE (CTR)</cp:lastModifiedBy>
  <cp:revision>2</cp:revision>
  <dcterms:created xsi:type="dcterms:W3CDTF">2024-06-26T00:46:00Z</dcterms:created>
  <dcterms:modified xsi:type="dcterms:W3CDTF">2024-06-26T00:46:00Z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2023-09-19T19:46:16Z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65494d39-cf4a-4988-90ba-ed00420cf0ae</vt:lpwstr>
  </property>
  <property fmtid="{D5CDD505-2E9C-101B-9397-08002B2CF9AE}" pid="8" name="MSIP_Label_a2eef23d-2e95-4428-9a3c-2526d95b164a_ContentBits">
    <vt:lpwstr>0</vt:lpwstr>
  </property>
  <property fmtid="{D5CDD505-2E9C-101B-9397-08002B2CF9AE}" pid="9" name="ContentTypeId">
    <vt:lpwstr>0x01010028CDF98C316D5A4CBD6092F180CC357600F88FC289F7B79F46A80882DCBAC2BB3B</vt:lpwstr>
  </property>
  <property fmtid="{D5CDD505-2E9C-101B-9397-08002B2CF9AE}" pid="10" name="MediaServiceImageTags">
    <vt:lpwstr/>
  </property>
  <property fmtid="{D5CDD505-2E9C-101B-9397-08002B2CF9AE}" pid="11" name="Component/Office">
    <vt:lpwstr>52;#Office of the Chief Information Officer (OCIO)|930bf57b-5094-49f0-ba97-064b769e4a2b</vt:lpwstr>
  </property>
  <property fmtid="{D5CDD505-2E9C-101B-9397-08002B2CF9AE}" pid="12" name="Document Type">
    <vt:lpwstr>8;#General|03b7ebc3-2dfb-49a6-a04d-8ab4d52a3169</vt:lpwstr>
  </property>
  <property fmtid="{D5CDD505-2E9C-101B-9397-08002B2CF9AE}" pid="13" name="Order">
    <vt:r8>4500</vt:r8>
  </property>
  <property fmtid="{D5CDD505-2E9C-101B-9397-08002B2CF9AE}" pid="14" name="URL">
    <vt:lpwstr/>
  </property>
</Properties>
</file>