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247B" w14:textId="4D3CEDA5" w:rsidR="00924E5D" w:rsidRPr="00924E5D" w:rsidRDefault="00D75AC8" w:rsidP="00680934">
      <w:pPr>
        <w:pStyle w:val="Heading1"/>
      </w:pPr>
      <w:r w:rsidRPr="00F95C3B">
        <w:t xml:space="preserve">Reasonable </w:t>
      </w:r>
      <w:r w:rsidR="00DA0C95">
        <w:t>Modification</w:t>
      </w:r>
      <w:r w:rsidRPr="00F95C3B">
        <w:t xml:space="preserve"> </w:t>
      </w:r>
      <w:r w:rsidR="00924E5D" w:rsidRPr="00680934">
        <w:t>Policy</w:t>
      </w:r>
      <w:r w:rsidR="00924E5D">
        <w:t xml:space="preserve"> and </w:t>
      </w:r>
      <w:r w:rsidRPr="00F95C3B">
        <w:t>Procedure</w:t>
      </w:r>
    </w:p>
    <w:p w14:paraId="4EBA1F87" w14:textId="36E66FBF" w:rsidR="007F698B" w:rsidRPr="00924E5D" w:rsidRDefault="00924E5D" w:rsidP="007F698B">
      <w:pPr>
        <w:pStyle w:val="Default"/>
        <w:rPr>
          <w:b/>
          <w:bCs/>
          <w:color w:val="auto"/>
        </w:rPr>
      </w:pPr>
      <w:r w:rsidRPr="00924E5D">
        <w:rPr>
          <w:b/>
          <w:bCs/>
          <w:color w:val="auto"/>
        </w:rPr>
        <w:br/>
      </w:r>
      <w:r w:rsidR="007F698B" w:rsidRPr="00EE7C71">
        <w:rPr>
          <w:color w:val="auto"/>
          <w:highlight w:val="yellow"/>
        </w:rPr>
        <w:t>[Recipient]</w:t>
      </w:r>
      <w:r w:rsidR="007F698B" w:rsidRPr="00EE7C71">
        <w:rPr>
          <w:color w:val="auto"/>
        </w:rPr>
        <w:t xml:space="preserve"> is committed to providing individuals with disabilities an equal opportunity to participate in and benefit from </w:t>
      </w:r>
      <w:r w:rsidR="007F698B" w:rsidRPr="00EE7C71">
        <w:rPr>
          <w:color w:val="auto"/>
          <w:highlight w:val="yellow"/>
        </w:rPr>
        <w:t>[Recipient’s]</w:t>
      </w:r>
      <w:r w:rsidR="007F698B" w:rsidRPr="00EE7C71">
        <w:rPr>
          <w:color w:val="auto"/>
        </w:rPr>
        <w:t xml:space="preserve"> programs, activities, and services. Individuals may request reasonable </w:t>
      </w:r>
      <w:r w:rsidR="001A4C56">
        <w:rPr>
          <w:color w:val="auto"/>
        </w:rPr>
        <w:t xml:space="preserve">modifications </w:t>
      </w:r>
      <w:r w:rsidR="007F698B" w:rsidRPr="00EE7C71">
        <w:rPr>
          <w:color w:val="auto"/>
        </w:rPr>
        <w:t xml:space="preserve">from </w:t>
      </w:r>
      <w:r w:rsidR="007F698B" w:rsidRPr="00EE7C71">
        <w:rPr>
          <w:color w:val="auto"/>
          <w:highlight w:val="yellow"/>
        </w:rPr>
        <w:t>[Recipient]</w:t>
      </w:r>
      <w:r w:rsidR="007F698B" w:rsidRPr="00EE7C71">
        <w:rPr>
          <w:color w:val="auto"/>
        </w:rPr>
        <w:t xml:space="preserve"> that they believe will enable them to have such equal opportunity to participate in our programs, activities, and services. </w:t>
      </w:r>
    </w:p>
    <w:p w14:paraId="55586C43" w14:textId="77777777" w:rsidR="007F698B" w:rsidRPr="00EE7C71" w:rsidRDefault="007F698B" w:rsidP="007F698B">
      <w:pPr>
        <w:pStyle w:val="Default"/>
        <w:rPr>
          <w:color w:val="auto"/>
        </w:rPr>
      </w:pPr>
    </w:p>
    <w:p w14:paraId="3C3E2799" w14:textId="1C97D936" w:rsidR="007F698B" w:rsidRPr="00EE7C71" w:rsidRDefault="007F698B" w:rsidP="007F698B">
      <w:pPr>
        <w:pStyle w:val="Default"/>
        <w:rPr>
          <w:color w:val="auto"/>
        </w:rPr>
      </w:pPr>
      <w:r w:rsidRPr="00EE7C71">
        <w:rPr>
          <w:color w:val="auto"/>
        </w:rPr>
        <w:t xml:space="preserve">A reasonable </w:t>
      </w:r>
      <w:r w:rsidR="001A4C56">
        <w:rPr>
          <w:color w:val="auto"/>
        </w:rPr>
        <w:t>modification</w:t>
      </w:r>
      <w:r w:rsidRPr="00EE7C71">
        <w:rPr>
          <w:color w:val="auto"/>
        </w:rPr>
        <w:t xml:space="preserve"> is a change or modification to afford a qualified individual with a disability full enjoyment of </w:t>
      </w:r>
      <w:r w:rsidRPr="00466F80">
        <w:rPr>
          <w:color w:val="auto"/>
          <w:highlight w:val="yellow"/>
        </w:rPr>
        <w:t>[Recipient’s]</w:t>
      </w:r>
      <w:r w:rsidRPr="00EE7C71">
        <w:rPr>
          <w:color w:val="auto"/>
        </w:rPr>
        <w:t xml:space="preserve"> programs or activities, unless modifications of policies, practices, and procedures would fundamentally alter the nature of the program, service, or activity, or result in undue financial and administrative burdens to </w:t>
      </w:r>
      <w:r w:rsidRPr="00466F80">
        <w:rPr>
          <w:color w:val="auto"/>
          <w:highlight w:val="yellow"/>
        </w:rPr>
        <w:t>[Recipient].</w:t>
      </w:r>
      <w:r w:rsidRPr="00EE7C71">
        <w:t xml:space="preserve"> </w:t>
      </w:r>
    </w:p>
    <w:p w14:paraId="3781E995" w14:textId="77777777" w:rsidR="007F698B" w:rsidRPr="00EE7C71" w:rsidRDefault="007F698B" w:rsidP="007F698B">
      <w:pPr>
        <w:pStyle w:val="Default"/>
        <w:rPr>
          <w:color w:val="auto"/>
        </w:rPr>
      </w:pPr>
    </w:p>
    <w:p w14:paraId="68F76720" w14:textId="2F448F59" w:rsidR="00924E5D" w:rsidRPr="00924E5D" w:rsidRDefault="00924E5D" w:rsidP="00680934">
      <w:pPr>
        <w:pStyle w:val="Heading2"/>
      </w:pPr>
      <w:r w:rsidRPr="00924E5D">
        <w:t xml:space="preserve">Notice to </w:t>
      </w:r>
      <w:r w:rsidRPr="00680934">
        <w:t>Program</w:t>
      </w:r>
      <w:r w:rsidRPr="00924E5D">
        <w:t xml:space="preserve"> Beneficiaries</w:t>
      </w:r>
    </w:p>
    <w:p w14:paraId="7BD82355" w14:textId="0874A079" w:rsidR="00924E5D" w:rsidRDefault="00924E5D" w:rsidP="007F698B">
      <w:pPr>
        <w:pStyle w:val="Default"/>
      </w:pPr>
      <w:r w:rsidRPr="00924E5D">
        <w:rPr>
          <w:highlight w:val="yellow"/>
        </w:rPr>
        <w:t xml:space="preserve">This section should provide notice of how </w:t>
      </w:r>
      <w:r w:rsidR="00776D4D">
        <w:rPr>
          <w:highlight w:val="yellow"/>
        </w:rPr>
        <w:t xml:space="preserve">program beneficiaries can </w:t>
      </w:r>
      <w:r w:rsidRPr="00924E5D">
        <w:rPr>
          <w:highlight w:val="yellow"/>
        </w:rPr>
        <w:t>request reasonable modifications and may include</w:t>
      </w:r>
      <w:r w:rsidR="001A4C56">
        <w:t>:</w:t>
      </w:r>
      <w:r w:rsidRPr="00924E5D">
        <w:t xml:space="preserve"> </w:t>
      </w:r>
    </w:p>
    <w:p w14:paraId="2F6C558D" w14:textId="77777777" w:rsidR="00924E5D" w:rsidRDefault="00924E5D" w:rsidP="007F698B">
      <w:pPr>
        <w:pStyle w:val="Default"/>
      </w:pPr>
    </w:p>
    <w:p w14:paraId="7169D303" w14:textId="47A23679" w:rsidR="00590524" w:rsidRPr="00D5026A" w:rsidRDefault="00590524" w:rsidP="00680934">
      <w:pPr>
        <w:pStyle w:val="Default"/>
        <w:numPr>
          <w:ilvl w:val="0"/>
          <w:numId w:val="40"/>
        </w:numPr>
        <w:spacing w:after="240"/>
        <w:rPr>
          <w:highlight w:val="yellow"/>
        </w:rPr>
      </w:pPr>
      <w:r w:rsidRPr="00D5026A">
        <w:rPr>
          <w:highlight w:val="yellow"/>
        </w:rPr>
        <w:t>The procedures for request</w:t>
      </w:r>
      <w:r w:rsidR="00D5026A" w:rsidRPr="00D5026A">
        <w:rPr>
          <w:highlight w:val="yellow"/>
        </w:rPr>
        <w:t>ing</w:t>
      </w:r>
      <w:r w:rsidRPr="00D5026A">
        <w:rPr>
          <w:highlight w:val="yellow"/>
        </w:rPr>
        <w:t xml:space="preserve"> a </w:t>
      </w:r>
      <w:r w:rsidR="00D5026A" w:rsidRPr="00D5026A">
        <w:rPr>
          <w:highlight w:val="yellow"/>
        </w:rPr>
        <w:t>reasonable</w:t>
      </w:r>
      <w:r w:rsidRPr="00D5026A">
        <w:rPr>
          <w:highlight w:val="yellow"/>
        </w:rPr>
        <w:t xml:space="preserve"> modi</w:t>
      </w:r>
      <w:r w:rsidR="00D5026A" w:rsidRPr="00D5026A">
        <w:rPr>
          <w:highlight w:val="yellow"/>
        </w:rPr>
        <w:t>fication</w:t>
      </w:r>
      <w:r w:rsidRPr="00D5026A">
        <w:rPr>
          <w:highlight w:val="yellow"/>
        </w:rPr>
        <w:t xml:space="preserve"> (e.g., the timeframe f</w:t>
      </w:r>
      <w:r w:rsidR="00FF419A">
        <w:rPr>
          <w:highlight w:val="yellow"/>
        </w:rPr>
        <w:t>or</w:t>
      </w:r>
      <w:r w:rsidRPr="00D5026A">
        <w:rPr>
          <w:highlight w:val="yellow"/>
        </w:rPr>
        <w:t xml:space="preserve"> making the request, the methods by which requests can be submitted (e.g., request form, email, in-person, over the phone), and relevant organization contact information</w:t>
      </w:r>
      <w:r w:rsidR="00AB70AE">
        <w:rPr>
          <w:highlight w:val="yellow"/>
        </w:rPr>
        <w:t>).</w:t>
      </w:r>
    </w:p>
    <w:p w14:paraId="70EDC152" w14:textId="24C23447" w:rsidR="00590524" w:rsidRPr="00680934" w:rsidRDefault="00590524" w:rsidP="00680934">
      <w:pPr>
        <w:pStyle w:val="Default"/>
        <w:numPr>
          <w:ilvl w:val="0"/>
          <w:numId w:val="40"/>
        </w:numPr>
        <w:spacing w:after="240"/>
        <w:rPr>
          <w:highlight w:val="yellow"/>
        </w:rPr>
      </w:pPr>
      <w:r w:rsidRPr="00D5026A">
        <w:rPr>
          <w:highlight w:val="yellow"/>
        </w:rPr>
        <w:t>Other ways in which the recipient provides notice of the complaint process (e.g., posting information on the recipient’s website (include link), facilities, or in program materials)</w:t>
      </w:r>
      <w:r w:rsidR="00761324">
        <w:rPr>
          <w:highlight w:val="yellow"/>
        </w:rPr>
        <w:t>.</w:t>
      </w:r>
    </w:p>
    <w:p w14:paraId="758832BA" w14:textId="5FF29134" w:rsidR="00924E5D" w:rsidRPr="00D5026A" w:rsidRDefault="00D5026A" w:rsidP="00680934">
      <w:pPr>
        <w:pStyle w:val="Default"/>
        <w:numPr>
          <w:ilvl w:val="0"/>
          <w:numId w:val="38"/>
        </w:numPr>
        <w:spacing w:after="240"/>
        <w:rPr>
          <w:highlight w:val="yellow"/>
        </w:rPr>
      </w:pPr>
      <w:r w:rsidRPr="00D5026A">
        <w:rPr>
          <w:highlight w:val="yellow"/>
        </w:rPr>
        <w:t>Information on</w:t>
      </w:r>
      <w:r w:rsidR="00590524" w:rsidRPr="00D5026A">
        <w:rPr>
          <w:highlight w:val="yellow"/>
        </w:rPr>
        <w:t xml:space="preserve"> how </w:t>
      </w:r>
      <w:r w:rsidRPr="00D5026A">
        <w:rPr>
          <w:highlight w:val="yellow"/>
        </w:rPr>
        <w:t xml:space="preserve">the request process is accessible for </w:t>
      </w:r>
      <w:r w:rsidR="00590524" w:rsidRPr="00D5026A">
        <w:rPr>
          <w:highlight w:val="yellow"/>
        </w:rPr>
        <w:t xml:space="preserve">persons with disabilities and persons with limited English proficiency (e.g., </w:t>
      </w:r>
      <w:r w:rsidRPr="00D5026A">
        <w:rPr>
          <w:highlight w:val="yellow"/>
        </w:rPr>
        <w:t xml:space="preserve">request </w:t>
      </w:r>
      <w:r w:rsidR="00590524" w:rsidRPr="00D5026A">
        <w:rPr>
          <w:highlight w:val="yellow"/>
        </w:rPr>
        <w:t>forms available in alternative formats or in other languages, or upon request; telephonic or in-person interpreters; qualified bilingual staff).</w:t>
      </w:r>
    </w:p>
    <w:p w14:paraId="464E49EC" w14:textId="37B54485" w:rsidR="00D5026A" w:rsidRPr="00D5026A" w:rsidRDefault="00D5026A" w:rsidP="00D5026A">
      <w:pPr>
        <w:pStyle w:val="Default"/>
        <w:numPr>
          <w:ilvl w:val="0"/>
          <w:numId w:val="38"/>
        </w:numPr>
        <w:rPr>
          <w:highlight w:val="yellow"/>
        </w:rPr>
      </w:pPr>
      <w:r w:rsidRPr="00D5026A">
        <w:rPr>
          <w:highlight w:val="yellow"/>
        </w:rPr>
        <w:t>A statement communicating that the requester is not responsible for the cost of the auxiliary aid or service provided by the recipient.</w:t>
      </w:r>
    </w:p>
    <w:p w14:paraId="400A5895" w14:textId="77777777" w:rsidR="00924E5D" w:rsidRDefault="00924E5D" w:rsidP="007F698B">
      <w:pPr>
        <w:pStyle w:val="Default"/>
        <w:rPr>
          <w:u w:val="single"/>
        </w:rPr>
      </w:pPr>
    </w:p>
    <w:p w14:paraId="41F535D2" w14:textId="2D319FCA" w:rsidR="00924E5D" w:rsidRPr="00924E5D" w:rsidRDefault="00924E5D" w:rsidP="00680934">
      <w:pPr>
        <w:pStyle w:val="Heading2"/>
      </w:pPr>
      <w:r w:rsidRPr="00924E5D">
        <w:t>Accepting and Responding to Requests for Reasonable Modifications</w:t>
      </w:r>
    </w:p>
    <w:p w14:paraId="348AFC4D" w14:textId="17BD926D" w:rsidR="00924E5D" w:rsidRPr="00924E5D" w:rsidRDefault="00924E5D" w:rsidP="007F698B">
      <w:pPr>
        <w:pStyle w:val="Default"/>
      </w:pPr>
      <w:r w:rsidRPr="00924E5D">
        <w:rPr>
          <w:highlight w:val="yellow"/>
        </w:rPr>
        <w:t>This section should describe the procedures for accepting and responding to requests for reasonable modifications from program beneficiaries and may include:</w:t>
      </w:r>
    </w:p>
    <w:p w14:paraId="742AA19E" w14:textId="77777777" w:rsidR="00924E5D" w:rsidRDefault="00924E5D" w:rsidP="007F698B">
      <w:pPr>
        <w:pStyle w:val="Default"/>
        <w:rPr>
          <w:u w:val="single"/>
        </w:rPr>
      </w:pPr>
    </w:p>
    <w:p w14:paraId="359CD1BA" w14:textId="35A74EF7" w:rsidR="00924E5D" w:rsidRPr="00776D4D" w:rsidRDefault="00A75C9D" w:rsidP="00A75C9D">
      <w:pPr>
        <w:pStyle w:val="Default"/>
        <w:numPr>
          <w:ilvl w:val="0"/>
          <w:numId w:val="41"/>
        </w:numPr>
        <w:rPr>
          <w:highlight w:val="yellow"/>
          <w:u w:val="single"/>
        </w:rPr>
      </w:pPr>
      <w:r w:rsidRPr="00776D4D">
        <w:rPr>
          <w:highlight w:val="yellow"/>
        </w:rPr>
        <w:t>Designation of the recipient’s employee or office responsible for coordinati</w:t>
      </w:r>
      <w:r w:rsidR="00776D4D" w:rsidRPr="00776D4D">
        <w:rPr>
          <w:highlight w:val="yellow"/>
        </w:rPr>
        <w:t>ng</w:t>
      </w:r>
      <w:r w:rsidRPr="00776D4D">
        <w:rPr>
          <w:highlight w:val="yellow"/>
        </w:rPr>
        <w:t xml:space="preserve"> reasonable modification requests</w:t>
      </w:r>
      <w:r w:rsidR="00E068B8">
        <w:rPr>
          <w:highlight w:val="yellow"/>
        </w:rPr>
        <w:t>.</w:t>
      </w:r>
      <w:r w:rsidRPr="00776D4D">
        <w:rPr>
          <w:highlight w:val="yellow"/>
        </w:rPr>
        <w:t xml:space="preserve"> </w:t>
      </w:r>
    </w:p>
    <w:p w14:paraId="3056ADD7" w14:textId="2B4308DD" w:rsidR="00A75C9D" w:rsidRPr="00776D4D" w:rsidRDefault="00A75C9D" w:rsidP="00A75C9D">
      <w:pPr>
        <w:pStyle w:val="Default"/>
        <w:numPr>
          <w:ilvl w:val="0"/>
          <w:numId w:val="41"/>
        </w:numPr>
        <w:rPr>
          <w:highlight w:val="yellow"/>
          <w:u w:val="single"/>
        </w:rPr>
      </w:pPr>
      <w:r w:rsidRPr="00776D4D">
        <w:rPr>
          <w:highlight w:val="yellow"/>
        </w:rPr>
        <w:t xml:space="preserve">An explanation of the process for receipt and review of reasonable modification requests, including </w:t>
      </w:r>
    </w:p>
    <w:p w14:paraId="7B0093A6" w14:textId="04A3273F" w:rsidR="00A75C9D" w:rsidRPr="00776D4D" w:rsidRDefault="00A75C9D" w:rsidP="00A75C9D">
      <w:pPr>
        <w:pStyle w:val="Default"/>
        <w:numPr>
          <w:ilvl w:val="1"/>
          <w:numId w:val="41"/>
        </w:numPr>
        <w:rPr>
          <w:highlight w:val="yellow"/>
          <w:u w:val="single"/>
        </w:rPr>
      </w:pPr>
      <w:r w:rsidRPr="00776D4D">
        <w:rPr>
          <w:highlight w:val="yellow"/>
        </w:rPr>
        <w:t xml:space="preserve">any forms used to request reasonable </w:t>
      </w:r>
      <w:proofErr w:type="gramStart"/>
      <w:r w:rsidRPr="00776D4D">
        <w:rPr>
          <w:highlight w:val="yellow"/>
        </w:rPr>
        <w:t>modifications</w:t>
      </w:r>
      <w:r w:rsidR="00776D4D" w:rsidRPr="00776D4D">
        <w:rPr>
          <w:highlight w:val="yellow"/>
        </w:rPr>
        <w:t>;</w:t>
      </w:r>
      <w:proofErr w:type="gramEnd"/>
    </w:p>
    <w:p w14:paraId="629202FE" w14:textId="3DEF1CD1" w:rsidR="00A75C9D" w:rsidRPr="00776D4D" w:rsidRDefault="00A75C9D" w:rsidP="00A75C9D">
      <w:pPr>
        <w:pStyle w:val="Default"/>
        <w:numPr>
          <w:ilvl w:val="1"/>
          <w:numId w:val="41"/>
        </w:numPr>
        <w:rPr>
          <w:highlight w:val="yellow"/>
          <w:u w:val="single"/>
        </w:rPr>
      </w:pPr>
      <w:r w:rsidRPr="00776D4D">
        <w:rPr>
          <w:highlight w:val="yellow"/>
        </w:rPr>
        <w:t xml:space="preserve">the process for determining whether to provide a requested modification, including consulting with the individual requesting the modification in an interactive process to determine what, if any, modification the recipient should </w:t>
      </w:r>
      <w:proofErr w:type="gramStart"/>
      <w:r w:rsidRPr="00776D4D">
        <w:rPr>
          <w:highlight w:val="yellow"/>
        </w:rPr>
        <w:t>provide;</w:t>
      </w:r>
      <w:proofErr w:type="gramEnd"/>
    </w:p>
    <w:p w14:paraId="13A21BA8" w14:textId="79774310" w:rsidR="00A75C9D" w:rsidRPr="00776D4D" w:rsidRDefault="00A75C9D" w:rsidP="00A75C9D">
      <w:pPr>
        <w:pStyle w:val="Default"/>
        <w:numPr>
          <w:ilvl w:val="1"/>
          <w:numId w:val="41"/>
        </w:numPr>
        <w:rPr>
          <w:highlight w:val="yellow"/>
          <w:u w:val="single"/>
        </w:rPr>
      </w:pPr>
      <w:r w:rsidRPr="00776D4D">
        <w:rPr>
          <w:highlight w:val="yellow"/>
        </w:rPr>
        <w:t xml:space="preserve">timeframes for responding and/or providing reasonable modifications; and </w:t>
      </w:r>
    </w:p>
    <w:p w14:paraId="1F36E766" w14:textId="0A4C158B" w:rsidR="00A75C9D" w:rsidRPr="00776D4D" w:rsidRDefault="00A75C9D" w:rsidP="00A75C9D">
      <w:pPr>
        <w:pStyle w:val="Default"/>
        <w:numPr>
          <w:ilvl w:val="1"/>
          <w:numId w:val="41"/>
        </w:numPr>
        <w:rPr>
          <w:highlight w:val="yellow"/>
          <w:u w:val="single"/>
        </w:rPr>
      </w:pPr>
      <w:r w:rsidRPr="00776D4D">
        <w:rPr>
          <w:highlight w:val="yellow"/>
        </w:rPr>
        <w:t>provisions for providing the interim modification if a request</w:t>
      </w:r>
      <w:r w:rsidR="00776D4D" w:rsidRPr="00776D4D">
        <w:rPr>
          <w:highlight w:val="yellow"/>
        </w:rPr>
        <w:t xml:space="preserve">ed </w:t>
      </w:r>
      <w:r w:rsidRPr="00776D4D">
        <w:rPr>
          <w:highlight w:val="yellow"/>
        </w:rPr>
        <w:t>modification cannot be provide</w:t>
      </w:r>
      <w:r w:rsidR="00AB70E7">
        <w:rPr>
          <w:highlight w:val="yellow"/>
        </w:rPr>
        <w:t>d</w:t>
      </w:r>
      <w:r w:rsidRPr="00776D4D">
        <w:rPr>
          <w:highlight w:val="yellow"/>
        </w:rPr>
        <w:t xml:space="preserve"> immediately.</w:t>
      </w:r>
    </w:p>
    <w:p w14:paraId="3347D3F9" w14:textId="766B15C8" w:rsidR="00A75C9D" w:rsidRPr="00776D4D" w:rsidRDefault="00A75C9D" w:rsidP="00A75C9D">
      <w:pPr>
        <w:pStyle w:val="Default"/>
        <w:numPr>
          <w:ilvl w:val="0"/>
          <w:numId w:val="41"/>
        </w:numPr>
        <w:rPr>
          <w:highlight w:val="yellow"/>
          <w:u w:val="single"/>
        </w:rPr>
      </w:pPr>
      <w:r w:rsidRPr="00776D4D">
        <w:rPr>
          <w:highlight w:val="yellow"/>
        </w:rPr>
        <w:lastRenderedPageBreak/>
        <w:t>Information on the recipient’</w:t>
      </w:r>
      <w:r w:rsidR="00776D4D" w:rsidRPr="00776D4D">
        <w:rPr>
          <w:highlight w:val="yellow"/>
        </w:rPr>
        <w:t>s</w:t>
      </w:r>
      <w:r w:rsidRPr="00776D4D">
        <w:rPr>
          <w:highlight w:val="yellow"/>
        </w:rPr>
        <w:t xml:space="preserve"> resources for obtaining the reasonable modification to be provided, for example, how the</w:t>
      </w:r>
      <w:r w:rsidR="00776D4D" w:rsidRPr="00776D4D">
        <w:rPr>
          <w:highlight w:val="yellow"/>
        </w:rPr>
        <w:t xml:space="preserve"> recipient</w:t>
      </w:r>
      <w:r w:rsidRPr="00776D4D">
        <w:rPr>
          <w:highlight w:val="yellow"/>
        </w:rPr>
        <w:t xml:space="preserve"> will </w:t>
      </w:r>
      <w:r w:rsidR="00E068B8">
        <w:rPr>
          <w:highlight w:val="yellow"/>
        </w:rPr>
        <w:t>arrange</w:t>
      </w:r>
      <w:r w:rsidRPr="00776D4D">
        <w:rPr>
          <w:highlight w:val="yellow"/>
        </w:rPr>
        <w:t xml:space="preserve"> for sign language interpreters.</w:t>
      </w:r>
    </w:p>
    <w:p w14:paraId="49A4EE0D" w14:textId="3A4EDB19" w:rsidR="00A75C9D" w:rsidRPr="00776D4D" w:rsidRDefault="00A75C9D" w:rsidP="00A75C9D">
      <w:pPr>
        <w:pStyle w:val="Default"/>
        <w:numPr>
          <w:ilvl w:val="0"/>
          <w:numId w:val="41"/>
        </w:numPr>
        <w:rPr>
          <w:highlight w:val="yellow"/>
          <w:u w:val="single"/>
        </w:rPr>
      </w:pPr>
      <w:r w:rsidRPr="00776D4D">
        <w:rPr>
          <w:highlight w:val="yellow"/>
        </w:rPr>
        <w:t>Information on how the recipient will maintain the confidentiality of and appropriately secure any personally identifiable information (PII) in the request</w:t>
      </w:r>
      <w:r w:rsidR="007B1B24">
        <w:rPr>
          <w:highlight w:val="yellow"/>
        </w:rPr>
        <w:t>s</w:t>
      </w:r>
      <w:r w:rsidRPr="00776D4D">
        <w:rPr>
          <w:highlight w:val="yellow"/>
        </w:rPr>
        <w:t xml:space="preserve"> for reasonable modifications to ensure that only those recipient employees with a need</w:t>
      </w:r>
      <w:r w:rsidR="00E068B8">
        <w:rPr>
          <w:highlight w:val="yellow"/>
        </w:rPr>
        <w:t xml:space="preserve"> </w:t>
      </w:r>
      <w:r w:rsidRPr="00776D4D">
        <w:rPr>
          <w:highlight w:val="yellow"/>
        </w:rPr>
        <w:t>to</w:t>
      </w:r>
      <w:r w:rsidR="00E068B8">
        <w:rPr>
          <w:highlight w:val="yellow"/>
        </w:rPr>
        <w:t xml:space="preserve"> </w:t>
      </w:r>
      <w:r w:rsidRPr="00776D4D">
        <w:rPr>
          <w:highlight w:val="yellow"/>
        </w:rPr>
        <w:t>know have the information.</w:t>
      </w:r>
    </w:p>
    <w:p w14:paraId="56704A21" w14:textId="032FD839" w:rsidR="00BD69C6" w:rsidRPr="00680934" w:rsidRDefault="00A75C9D" w:rsidP="00AF7364">
      <w:pPr>
        <w:pStyle w:val="Default"/>
        <w:numPr>
          <w:ilvl w:val="0"/>
          <w:numId w:val="41"/>
        </w:numPr>
        <w:rPr>
          <w:highlight w:val="yellow"/>
          <w:u w:val="single"/>
        </w:rPr>
      </w:pPr>
      <w:r w:rsidRPr="00776D4D">
        <w:rPr>
          <w:highlight w:val="yellow"/>
        </w:rPr>
        <w:t xml:space="preserve">Information on how the recipient will provide the approved reasonable modifications in future or ongoing interactions with the </w:t>
      </w:r>
      <w:r w:rsidR="00776D4D" w:rsidRPr="00776D4D">
        <w:rPr>
          <w:highlight w:val="yellow"/>
        </w:rPr>
        <w:t xml:space="preserve">program </w:t>
      </w:r>
      <w:r w:rsidRPr="00776D4D">
        <w:rPr>
          <w:highlight w:val="yellow"/>
        </w:rPr>
        <w:t xml:space="preserve">beneficiary. </w:t>
      </w:r>
    </w:p>
    <w:sectPr w:rsidR="00BD69C6" w:rsidRPr="00680934" w:rsidSect="00444342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A4BD" w14:textId="77777777" w:rsidR="008F00E7" w:rsidRDefault="008F00E7" w:rsidP="0035387F">
      <w:pPr>
        <w:spacing w:after="0" w:line="240" w:lineRule="auto"/>
      </w:pPr>
      <w:r>
        <w:separator/>
      </w:r>
    </w:p>
  </w:endnote>
  <w:endnote w:type="continuationSeparator" w:id="0">
    <w:p w14:paraId="134B60B5" w14:textId="77777777" w:rsidR="008F00E7" w:rsidRDefault="008F00E7" w:rsidP="0035387F">
      <w:pPr>
        <w:spacing w:after="0" w:line="240" w:lineRule="auto"/>
      </w:pPr>
      <w:r>
        <w:continuationSeparator/>
      </w:r>
    </w:p>
  </w:endnote>
  <w:endnote w:type="continuationNotice" w:id="1">
    <w:p w14:paraId="5154A8EB" w14:textId="77777777" w:rsidR="008F00E7" w:rsidRDefault="008F0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8406" w14:textId="23D1AE83" w:rsidR="0035387F" w:rsidRDefault="0035387F" w:rsidP="00A302D8">
    <w:pPr>
      <w:pStyle w:val="Footer"/>
      <w:jc w:val="right"/>
    </w:pPr>
  </w:p>
  <w:p w14:paraId="6A44FC14" w14:textId="77777777" w:rsidR="0035387F" w:rsidRDefault="00353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3DD7" w14:textId="77777777" w:rsidR="008F00E7" w:rsidRDefault="008F00E7" w:rsidP="0035387F">
      <w:pPr>
        <w:spacing w:after="0" w:line="240" w:lineRule="auto"/>
      </w:pPr>
      <w:r>
        <w:separator/>
      </w:r>
    </w:p>
  </w:footnote>
  <w:footnote w:type="continuationSeparator" w:id="0">
    <w:p w14:paraId="6C5EA82F" w14:textId="77777777" w:rsidR="008F00E7" w:rsidRDefault="008F00E7" w:rsidP="0035387F">
      <w:pPr>
        <w:spacing w:after="0" w:line="240" w:lineRule="auto"/>
      </w:pPr>
      <w:r>
        <w:continuationSeparator/>
      </w:r>
    </w:p>
  </w:footnote>
  <w:footnote w:type="continuationNotice" w:id="1">
    <w:p w14:paraId="39F6EC94" w14:textId="77777777" w:rsidR="008F00E7" w:rsidRDefault="008F0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0758" w14:textId="6A4E83A4" w:rsidR="00E2423C" w:rsidRDefault="00E2423C">
    <w:pPr>
      <w:pStyle w:val="Header"/>
    </w:pPr>
    <w:r>
      <w:rPr>
        <w:noProof/>
      </w:rPr>
      <w:drawing>
        <wp:inline distT="0" distB="0" distL="0" distR="0" wp14:anchorId="2242FDCF" wp14:editId="74CE533E">
          <wp:extent cx="2211070" cy="689610"/>
          <wp:effectExtent l="0" t="0" r="0" b="0"/>
          <wp:docPr id="2" name="Picture 2" descr="The official seal and signature of the U.S. Department of Homeland Securit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e official seal and signature of the U.S. Department of Homeland Secur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68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1190566315"/>
      <w:docPartObj>
        <w:docPartGallery w:val="Watermarks"/>
        <w:docPartUnique/>
      </w:docPartObj>
    </w:sdtPr>
    <w:sdtEndPr/>
    <w:sdtContent>
      <w:p w14:paraId="21C8C739" w14:textId="36B78881" w:rsidR="000B5457" w:rsidRDefault="00291A5C">
        <w:pPr>
          <w:pStyle w:val="Header"/>
        </w:pPr>
        <w:r>
          <w:rPr>
            <w:noProof/>
          </w:rPr>
          <w:pict w14:anchorId="314603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81696361" o:spid="_x0000_s1025" type="#_x0000_t136" style="position:absolute;margin-left:0;margin-top:0;width:532.95pt;height:228.4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CF6"/>
    <w:multiLevelType w:val="hybridMultilevel"/>
    <w:tmpl w:val="DD548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75DF1"/>
    <w:multiLevelType w:val="hybridMultilevel"/>
    <w:tmpl w:val="FAC0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EC1"/>
    <w:multiLevelType w:val="hybridMultilevel"/>
    <w:tmpl w:val="44F6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03FA9"/>
    <w:multiLevelType w:val="hybridMultilevel"/>
    <w:tmpl w:val="11568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48A1"/>
    <w:multiLevelType w:val="hybridMultilevel"/>
    <w:tmpl w:val="0684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152B8"/>
    <w:multiLevelType w:val="hybridMultilevel"/>
    <w:tmpl w:val="308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8054A"/>
    <w:multiLevelType w:val="hybridMultilevel"/>
    <w:tmpl w:val="351C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5C33"/>
    <w:multiLevelType w:val="hybridMultilevel"/>
    <w:tmpl w:val="D5D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27569"/>
    <w:multiLevelType w:val="hybridMultilevel"/>
    <w:tmpl w:val="5B5C4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32335"/>
    <w:multiLevelType w:val="hybridMultilevel"/>
    <w:tmpl w:val="AC3C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C3058"/>
    <w:multiLevelType w:val="hybridMultilevel"/>
    <w:tmpl w:val="B07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E7AB7"/>
    <w:multiLevelType w:val="hybridMultilevel"/>
    <w:tmpl w:val="2258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6F4A"/>
    <w:multiLevelType w:val="hybridMultilevel"/>
    <w:tmpl w:val="6F14A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251BD"/>
    <w:multiLevelType w:val="hybridMultilevel"/>
    <w:tmpl w:val="1EF6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2136E"/>
    <w:multiLevelType w:val="hybridMultilevel"/>
    <w:tmpl w:val="16D0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933DE"/>
    <w:multiLevelType w:val="hybridMultilevel"/>
    <w:tmpl w:val="0F049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B1E78"/>
    <w:multiLevelType w:val="hybridMultilevel"/>
    <w:tmpl w:val="1DAE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39F8"/>
    <w:multiLevelType w:val="hybridMultilevel"/>
    <w:tmpl w:val="24D4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1358"/>
    <w:multiLevelType w:val="hybridMultilevel"/>
    <w:tmpl w:val="9E22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875E0"/>
    <w:multiLevelType w:val="hybridMultilevel"/>
    <w:tmpl w:val="7E2A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75ACB"/>
    <w:multiLevelType w:val="hybridMultilevel"/>
    <w:tmpl w:val="EB94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959A0"/>
    <w:multiLevelType w:val="hybridMultilevel"/>
    <w:tmpl w:val="3226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E2A22"/>
    <w:multiLevelType w:val="hybridMultilevel"/>
    <w:tmpl w:val="3D18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36A7A"/>
    <w:multiLevelType w:val="hybridMultilevel"/>
    <w:tmpl w:val="B8BEBF08"/>
    <w:lvl w:ilvl="0" w:tplc="15B8821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23A1"/>
    <w:multiLevelType w:val="hybridMultilevel"/>
    <w:tmpl w:val="2BA8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E37B6"/>
    <w:multiLevelType w:val="hybridMultilevel"/>
    <w:tmpl w:val="0FC0B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BF4C50"/>
    <w:multiLevelType w:val="hybridMultilevel"/>
    <w:tmpl w:val="ADF6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C39B4"/>
    <w:multiLevelType w:val="hybridMultilevel"/>
    <w:tmpl w:val="D49870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D62883"/>
    <w:multiLevelType w:val="hybridMultilevel"/>
    <w:tmpl w:val="D12E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30E0"/>
    <w:multiLevelType w:val="hybridMultilevel"/>
    <w:tmpl w:val="666CD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F599F"/>
    <w:multiLevelType w:val="hybridMultilevel"/>
    <w:tmpl w:val="BFF0E90A"/>
    <w:lvl w:ilvl="0" w:tplc="DFC40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7871E5"/>
    <w:multiLevelType w:val="hybridMultilevel"/>
    <w:tmpl w:val="6C4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3526F"/>
    <w:multiLevelType w:val="hybridMultilevel"/>
    <w:tmpl w:val="5DF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B7733"/>
    <w:multiLevelType w:val="hybridMultilevel"/>
    <w:tmpl w:val="4BC2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A7814"/>
    <w:multiLevelType w:val="hybridMultilevel"/>
    <w:tmpl w:val="EE46A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F63F8"/>
    <w:multiLevelType w:val="hybridMultilevel"/>
    <w:tmpl w:val="CB54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966DB"/>
    <w:multiLevelType w:val="hybridMultilevel"/>
    <w:tmpl w:val="7EB4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412F2"/>
    <w:multiLevelType w:val="hybridMultilevel"/>
    <w:tmpl w:val="97AE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D4797"/>
    <w:multiLevelType w:val="hybridMultilevel"/>
    <w:tmpl w:val="8276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207F2"/>
    <w:multiLevelType w:val="hybridMultilevel"/>
    <w:tmpl w:val="D710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A142A"/>
    <w:multiLevelType w:val="hybridMultilevel"/>
    <w:tmpl w:val="501CB0D6"/>
    <w:lvl w:ilvl="0" w:tplc="39F01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DF6AE4"/>
    <w:multiLevelType w:val="hybridMultilevel"/>
    <w:tmpl w:val="931AD9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816909"/>
    <w:multiLevelType w:val="hybridMultilevel"/>
    <w:tmpl w:val="A654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61122">
    <w:abstractNumId w:val="2"/>
  </w:num>
  <w:num w:numId="2" w16cid:durableId="1739284581">
    <w:abstractNumId w:val="13"/>
  </w:num>
  <w:num w:numId="3" w16cid:durableId="173036840">
    <w:abstractNumId w:val="12"/>
  </w:num>
  <w:num w:numId="4" w16cid:durableId="1536498873">
    <w:abstractNumId w:val="6"/>
  </w:num>
  <w:num w:numId="5" w16cid:durableId="863058481">
    <w:abstractNumId w:val="41"/>
  </w:num>
  <w:num w:numId="6" w16cid:durableId="576473666">
    <w:abstractNumId w:val="0"/>
  </w:num>
  <w:num w:numId="7" w16cid:durableId="765348585">
    <w:abstractNumId w:val="1"/>
  </w:num>
  <w:num w:numId="8" w16cid:durableId="1152913166">
    <w:abstractNumId w:val="24"/>
  </w:num>
  <w:num w:numId="9" w16cid:durableId="993411248">
    <w:abstractNumId w:val="34"/>
  </w:num>
  <w:num w:numId="10" w16cid:durableId="247464524">
    <w:abstractNumId w:val="27"/>
  </w:num>
  <w:num w:numId="11" w16cid:durableId="1581328881">
    <w:abstractNumId w:val="17"/>
  </w:num>
  <w:num w:numId="12" w16cid:durableId="1374845158">
    <w:abstractNumId w:val="36"/>
  </w:num>
  <w:num w:numId="13" w16cid:durableId="346103105">
    <w:abstractNumId w:val="30"/>
  </w:num>
  <w:num w:numId="14" w16cid:durableId="159541864">
    <w:abstractNumId w:val="35"/>
  </w:num>
  <w:num w:numId="15" w16cid:durableId="1350566511">
    <w:abstractNumId w:val="4"/>
  </w:num>
  <w:num w:numId="16" w16cid:durableId="1332489570">
    <w:abstractNumId w:val="15"/>
  </w:num>
  <w:num w:numId="17" w16cid:durableId="2007586466">
    <w:abstractNumId w:val="25"/>
  </w:num>
  <w:num w:numId="18" w16cid:durableId="903177177">
    <w:abstractNumId w:val="20"/>
  </w:num>
  <w:num w:numId="19" w16cid:durableId="804471684">
    <w:abstractNumId w:val="33"/>
  </w:num>
  <w:num w:numId="20" w16cid:durableId="1981114243">
    <w:abstractNumId w:val="37"/>
  </w:num>
  <w:num w:numId="21" w16cid:durableId="461269613">
    <w:abstractNumId w:val="8"/>
  </w:num>
  <w:num w:numId="22" w16cid:durableId="1167209707">
    <w:abstractNumId w:val="21"/>
  </w:num>
  <w:num w:numId="23" w16cid:durableId="804157005">
    <w:abstractNumId w:val="18"/>
  </w:num>
  <w:num w:numId="24" w16cid:durableId="230965235">
    <w:abstractNumId w:val="7"/>
  </w:num>
  <w:num w:numId="25" w16cid:durableId="969047582">
    <w:abstractNumId w:val="3"/>
  </w:num>
  <w:num w:numId="26" w16cid:durableId="744717636">
    <w:abstractNumId w:val="32"/>
  </w:num>
  <w:num w:numId="27" w16cid:durableId="834494635">
    <w:abstractNumId w:val="19"/>
  </w:num>
  <w:num w:numId="28" w16cid:durableId="561060479">
    <w:abstractNumId w:val="22"/>
  </w:num>
  <w:num w:numId="29" w16cid:durableId="1267427288">
    <w:abstractNumId w:val="9"/>
  </w:num>
  <w:num w:numId="30" w16cid:durableId="911506469">
    <w:abstractNumId w:val="31"/>
  </w:num>
  <w:num w:numId="31" w16cid:durableId="644579226">
    <w:abstractNumId w:val="40"/>
  </w:num>
  <w:num w:numId="32" w16cid:durableId="1354380819">
    <w:abstractNumId w:val="29"/>
  </w:num>
  <w:num w:numId="33" w16cid:durableId="996376522">
    <w:abstractNumId w:val="26"/>
  </w:num>
  <w:num w:numId="34" w16cid:durableId="788624571">
    <w:abstractNumId w:val="39"/>
  </w:num>
  <w:num w:numId="35" w16cid:durableId="2038965284">
    <w:abstractNumId w:val="16"/>
  </w:num>
  <w:num w:numId="36" w16cid:durableId="1321886359">
    <w:abstractNumId w:val="38"/>
  </w:num>
  <w:num w:numId="37" w16cid:durableId="191000196">
    <w:abstractNumId w:val="42"/>
  </w:num>
  <w:num w:numId="38" w16cid:durableId="1700736201">
    <w:abstractNumId w:val="28"/>
  </w:num>
  <w:num w:numId="39" w16cid:durableId="527567312">
    <w:abstractNumId w:val="5"/>
  </w:num>
  <w:num w:numId="40" w16cid:durableId="1170563502">
    <w:abstractNumId w:val="11"/>
  </w:num>
  <w:num w:numId="41" w16cid:durableId="1945846668">
    <w:abstractNumId w:val="14"/>
  </w:num>
  <w:num w:numId="42" w16cid:durableId="917137085">
    <w:abstractNumId w:val="10"/>
  </w:num>
  <w:num w:numId="43" w16cid:durableId="217112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7F"/>
    <w:rsid w:val="00007FE5"/>
    <w:rsid w:val="00011619"/>
    <w:rsid w:val="0001276D"/>
    <w:rsid w:val="0001431F"/>
    <w:rsid w:val="00014CDD"/>
    <w:rsid w:val="00015620"/>
    <w:rsid w:val="00020C18"/>
    <w:rsid w:val="00020F1C"/>
    <w:rsid w:val="00025147"/>
    <w:rsid w:val="00025D8B"/>
    <w:rsid w:val="00026B46"/>
    <w:rsid w:val="00026DE1"/>
    <w:rsid w:val="00030C19"/>
    <w:rsid w:val="000329DA"/>
    <w:rsid w:val="00032B43"/>
    <w:rsid w:val="00033281"/>
    <w:rsid w:val="00037208"/>
    <w:rsid w:val="0003758B"/>
    <w:rsid w:val="00037C4D"/>
    <w:rsid w:val="000465A0"/>
    <w:rsid w:val="0004755E"/>
    <w:rsid w:val="00052306"/>
    <w:rsid w:val="00054E6D"/>
    <w:rsid w:val="00055D44"/>
    <w:rsid w:val="00056C64"/>
    <w:rsid w:val="00056CCE"/>
    <w:rsid w:val="0006005A"/>
    <w:rsid w:val="00070FBC"/>
    <w:rsid w:val="00073C0A"/>
    <w:rsid w:val="00076039"/>
    <w:rsid w:val="00077AAB"/>
    <w:rsid w:val="00085889"/>
    <w:rsid w:val="00086EE9"/>
    <w:rsid w:val="000A45E1"/>
    <w:rsid w:val="000B0C21"/>
    <w:rsid w:val="000B5457"/>
    <w:rsid w:val="000B7186"/>
    <w:rsid w:val="000B7610"/>
    <w:rsid w:val="000C216C"/>
    <w:rsid w:val="000C493A"/>
    <w:rsid w:val="000C61EE"/>
    <w:rsid w:val="000D03B1"/>
    <w:rsid w:val="000D0EDA"/>
    <w:rsid w:val="000D3820"/>
    <w:rsid w:val="000E106A"/>
    <w:rsid w:val="000E52C0"/>
    <w:rsid w:val="000F0D28"/>
    <w:rsid w:val="000F190E"/>
    <w:rsid w:val="000F3805"/>
    <w:rsid w:val="000F6C47"/>
    <w:rsid w:val="001026D2"/>
    <w:rsid w:val="001037EF"/>
    <w:rsid w:val="001121DB"/>
    <w:rsid w:val="001134AD"/>
    <w:rsid w:val="0011686F"/>
    <w:rsid w:val="00117DAC"/>
    <w:rsid w:val="00120B34"/>
    <w:rsid w:val="00120B99"/>
    <w:rsid w:val="00121CA8"/>
    <w:rsid w:val="001225D1"/>
    <w:rsid w:val="00122702"/>
    <w:rsid w:val="0012286C"/>
    <w:rsid w:val="00123889"/>
    <w:rsid w:val="00124D23"/>
    <w:rsid w:val="00126A83"/>
    <w:rsid w:val="00127CE4"/>
    <w:rsid w:val="00127F2E"/>
    <w:rsid w:val="00130409"/>
    <w:rsid w:val="00131699"/>
    <w:rsid w:val="001325FD"/>
    <w:rsid w:val="00133C64"/>
    <w:rsid w:val="00135F6A"/>
    <w:rsid w:val="001374C8"/>
    <w:rsid w:val="0014346B"/>
    <w:rsid w:val="0014422E"/>
    <w:rsid w:val="00156BA3"/>
    <w:rsid w:val="00161A60"/>
    <w:rsid w:val="00162694"/>
    <w:rsid w:val="0016716A"/>
    <w:rsid w:val="00167E1B"/>
    <w:rsid w:val="00172F55"/>
    <w:rsid w:val="00175F16"/>
    <w:rsid w:val="00177592"/>
    <w:rsid w:val="0018084A"/>
    <w:rsid w:val="0018088C"/>
    <w:rsid w:val="001818EB"/>
    <w:rsid w:val="0018411B"/>
    <w:rsid w:val="001843D0"/>
    <w:rsid w:val="00195521"/>
    <w:rsid w:val="001A1C17"/>
    <w:rsid w:val="001A4C56"/>
    <w:rsid w:val="001C13AF"/>
    <w:rsid w:val="001C33E4"/>
    <w:rsid w:val="001D19EB"/>
    <w:rsid w:val="001D2B45"/>
    <w:rsid w:val="001D2E50"/>
    <w:rsid w:val="001E5718"/>
    <w:rsid w:val="001E5B3F"/>
    <w:rsid w:val="001E5C76"/>
    <w:rsid w:val="001F1700"/>
    <w:rsid w:val="001F2932"/>
    <w:rsid w:val="001F398B"/>
    <w:rsid w:val="001F7884"/>
    <w:rsid w:val="00200245"/>
    <w:rsid w:val="00203988"/>
    <w:rsid w:val="00205E8E"/>
    <w:rsid w:val="002073EC"/>
    <w:rsid w:val="00211124"/>
    <w:rsid w:val="00212559"/>
    <w:rsid w:val="0021337E"/>
    <w:rsid w:val="00213F16"/>
    <w:rsid w:val="002210DD"/>
    <w:rsid w:val="00221C13"/>
    <w:rsid w:val="00222D7A"/>
    <w:rsid w:val="00223633"/>
    <w:rsid w:val="002238B6"/>
    <w:rsid w:val="00223C95"/>
    <w:rsid w:val="002404D0"/>
    <w:rsid w:val="00242CEB"/>
    <w:rsid w:val="0025019B"/>
    <w:rsid w:val="002565D0"/>
    <w:rsid w:val="00256DBA"/>
    <w:rsid w:val="00267B85"/>
    <w:rsid w:val="002711DF"/>
    <w:rsid w:val="0027583B"/>
    <w:rsid w:val="002875F7"/>
    <w:rsid w:val="00290875"/>
    <w:rsid w:val="0029154F"/>
    <w:rsid w:val="00291A5C"/>
    <w:rsid w:val="002944E8"/>
    <w:rsid w:val="00294FEF"/>
    <w:rsid w:val="002B3919"/>
    <w:rsid w:val="002B4753"/>
    <w:rsid w:val="002B583B"/>
    <w:rsid w:val="002C3E37"/>
    <w:rsid w:val="002C437A"/>
    <w:rsid w:val="002C52CA"/>
    <w:rsid w:val="002C669A"/>
    <w:rsid w:val="002C681C"/>
    <w:rsid w:val="002D09B5"/>
    <w:rsid w:val="002D11A5"/>
    <w:rsid w:val="002D2ECC"/>
    <w:rsid w:val="002D30A4"/>
    <w:rsid w:val="002D3369"/>
    <w:rsid w:val="002D5483"/>
    <w:rsid w:val="002E59EA"/>
    <w:rsid w:val="002F026C"/>
    <w:rsid w:val="002F0FE2"/>
    <w:rsid w:val="002F209F"/>
    <w:rsid w:val="002F2561"/>
    <w:rsid w:val="002F28C5"/>
    <w:rsid w:val="002F6F54"/>
    <w:rsid w:val="002F72DC"/>
    <w:rsid w:val="00301CEE"/>
    <w:rsid w:val="00307484"/>
    <w:rsid w:val="00307C53"/>
    <w:rsid w:val="003135A4"/>
    <w:rsid w:val="00314313"/>
    <w:rsid w:val="003163D8"/>
    <w:rsid w:val="003302C3"/>
    <w:rsid w:val="003340AC"/>
    <w:rsid w:val="0033445B"/>
    <w:rsid w:val="00352EE9"/>
    <w:rsid w:val="0035387F"/>
    <w:rsid w:val="003642F3"/>
    <w:rsid w:val="00364687"/>
    <w:rsid w:val="00364822"/>
    <w:rsid w:val="0036513C"/>
    <w:rsid w:val="003677E6"/>
    <w:rsid w:val="003700FD"/>
    <w:rsid w:val="0037048F"/>
    <w:rsid w:val="00370A88"/>
    <w:rsid w:val="00373D26"/>
    <w:rsid w:val="00374D2D"/>
    <w:rsid w:val="00374FFF"/>
    <w:rsid w:val="00376362"/>
    <w:rsid w:val="0038518E"/>
    <w:rsid w:val="00391A1B"/>
    <w:rsid w:val="003A5AF1"/>
    <w:rsid w:val="003A60D3"/>
    <w:rsid w:val="003A7E5B"/>
    <w:rsid w:val="003C0DA0"/>
    <w:rsid w:val="003C2B1C"/>
    <w:rsid w:val="003E428C"/>
    <w:rsid w:val="003E552A"/>
    <w:rsid w:val="003E5B18"/>
    <w:rsid w:val="003E74EC"/>
    <w:rsid w:val="003F01D1"/>
    <w:rsid w:val="003F1E7E"/>
    <w:rsid w:val="00401632"/>
    <w:rsid w:val="004020D0"/>
    <w:rsid w:val="0040493B"/>
    <w:rsid w:val="004068C4"/>
    <w:rsid w:val="00407C9A"/>
    <w:rsid w:val="004108A8"/>
    <w:rsid w:val="0041457F"/>
    <w:rsid w:val="00416C34"/>
    <w:rsid w:val="00417FDD"/>
    <w:rsid w:val="004339D0"/>
    <w:rsid w:val="0043484A"/>
    <w:rsid w:val="004353E2"/>
    <w:rsid w:val="00436299"/>
    <w:rsid w:val="00441CC9"/>
    <w:rsid w:val="00444342"/>
    <w:rsid w:val="00446104"/>
    <w:rsid w:val="0044672A"/>
    <w:rsid w:val="00447108"/>
    <w:rsid w:val="004547BE"/>
    <w:rsid w:val="004559AF"/>
    <w:rsid w:val="00455E02"/>
    <w:rsid w:val="0045711B"/>
    <w:rsid w:val="00460A99"/>
    <w:rsid w:val="00465476"/>
    <w:rsid w:val="004705B7"/>
    <w:rsid w:val="00472C43"/>
    <w:rsid w:val="0047594F"/>
    <w:rsid w:val="004772B8"/>
    <w:rsid w:val="00480B6A"/>
    <w:rsid w:val="004829F9"/>
    <w:rsid w:val="00483FC8"/>
    <w:rsid w:val="00484602"/>
    <w:rsid w:val="00485786"/>
    <w:rsid w:val="004861B8"/>
    <w:rsid w:val="004862F2"/>
    <w:rsid w:val="00487854"/>
    <w:rsid w:val="00494327"/>
    <w:rsid w:val="00496214"/>
    <w:rsid w:val="004A0E06"/>
    <w:rsid w:val="004A1ECE"/>
    <w:rsid w:val="004A55B9"/>
    <w:rsid w:val="004A7630"/>
    <w:rsid w:val="004A78FD"/>
    <w:rsid w:val="004B1F4B"/>
    <w:rsid w:val="004B2B54"/>
    <w:rsid w:val="004B4606"/>
    <w:rsid w:val="004B5D6F"/>
    <w:rsid w:val="004B7917"/>
    <w:rsid w:val="004C29CA"/>
    <w:rsid w:val="004C3457"/>
    <w:rsid w:val="004C6025"/>
    <w:rsid w:val="004C71EA"/>
    <w:rsid w:val="004D1F39"/>
    <w:rsid w:val="004D27FE"/>
    <w:rsid w:val="004D57E7"/>
    <w:rsid w:val="004E0DB7"/>
    <w:rsid w:val="004F2A72"/>
    <w:rsid w:val="004F35D1"/>
    <w:rsid w:val="004F69E1"/>
    <w:rsid w:val="00500788"/>
    <w:rsid w:val="00502F2A"/>
    <w:rsid w:val="00510256"/>
    <w:rsid w:val="005108BA"/>
    <w:rsid w:val="00516047"/>
    <w:rsid w:val="005222C8"/>
    <w:rsid w:val="00524949"/>
    <w:rsid w:val="00526D01"/>
    <w:rsid w:val="00541584"/>
    <w:rsid w:val="00543420"/>
    <w:rsid w:val="00543F04"/>
    <w:rsid w:val="00546F27"/>
    <w:rsid w:val="005472C2"/>
    <w:rsid w:val="005506B6"/>
    <w:rsid w:val="00552633"/>
    <w:rsid w:val="00556E99"/>
    <w:rsid w:val="00560B97"/>
    <w:rsid w:val="00562719"/>
    <w:rsid w:val="005639DE"/>
    <w:rsid w:val="00564BB8"/>
    <w:rsid w:val="00567911"/>
    <w:rsid w:val="00572D07"/>
    <w:rsid w:val="00575BEC"/>
    <w:rsid w:val="00581F7E"/>
    <w:rsid w:val="00585E47"/>
    <w:rsid w:val="00586917"/>
    <w:rsid w:val="00587F93"/>
    <w:rsid w:val="00590524"/>
    <w:rsid w:val="00593ABA"/>
    <w:rsid w:val="005A21B1"/>
    <w:rsid w:val="005A2459"/>
    <w:rsid w:val="005A6B19"/>
    <w:rsid w:val="005B1A90"/>
    <w:rsid w:val="005B2488"/>
    <w:rsid w:val="005B55D7"/>
    <w:rsid w:val="005C0D9F"/>
    <w:rsid w:val="005C360B"/>
    <w:rsid w:val="005C514C"/>
    <w:rsid w:val="005D3C4F"/>
    <w:rsid w:val="005D5C93"/>
    <w:rsid w:val="005E1189"/>
    <w:rsid w:val="005E4808"/>
    <w:rsid w:val="005E6898"/>
    <w:rsid w:val="005F05E5"/>
    <w:rsid w:val="005F1AD9"/>
    <w:rsid w:val="005F4842"/>
    <w:rsid w:val="00600C60"/>
    <w:rsid w:val="0060526E"/>
    <w:rsid w:val="006075FE"/>
    <w:rsid w:val="006161F8"/>
    <w:rsid w:val="006236C3"/>
    <w:rsid w:val="00623E7A"/>
    <w:rsid w:val="006256BB"/>
    <w:rsid w:val="00631C2C"/>
    <w:rsid w:val="006321F8"/>
    <w:rsid w:val="00632B54"/>
    <w:rsid w:val="0063604A"/>
    <w:rsid w:val="006400CB"/>
    <w:rsid w:val="006402EF"/>
    <w:rsid w:val="0065161F"/>
    <w:rsid w:val="0065266C"/>
    <w:rsid w:val="0065619D"/>
    <w:rsid w:val="00656E38"/>
    <w:rsid w:val="00661322"/>
    <w:rsid w:val="00673005"/>
    <w:rsid w:val="00673CEF"/>
    <w:rsid w:val="00677ED3"/>
    <w:rsid w:val="006805E3"/>
    <w:rsid w:val="00680934"/>
    <w:rsid w:val="00682E72"/>
    <w:rsid w:val="00685BC4"/>
    <w:rsid w:val="00691C03"/>
    <w:rsid w:val="00692AB5"/>
    <w:rsid w:val="00693845"/>
    <w:rsid w:val="00694BF9"/>
    <w:rsid w:val="006A0E1C"/>
    <w:rsid w:val="006A13C1"/>
    <w:rsid w:val="006A26B3"/>
    <w:rsid w:val="006A2CA7"/>
    <w:rsid w:val="006C3192"/>
    <w:rsid w:val="006C4651"/>
    <w:rsid w:val="006C56E3"/>
    <w:rsid w:val="006D0538"/>
    <w:rsid w:val="006D1BDA"/>
    <w:rsid w:val="006D2DC9"/>
    <w:rsid w:val="006D3ABE"/>
    <w:rsid w:val="006D45AD"/>
    <w:rsid w:val="006D557A"/>
    <w:rsid w:val="006E0C78"/>
    <w:rsid w:val="006E3CD3"/>
    <w:rsid w:val="006F1D70"/>
    <w:rsid w:val="006F2097"/>
    <w:rsid w:val="006F2E5B"/>
    <w:rsid w:val="006F52A4"/>
    <w:rsid w:val="006F69B1"/>
    <w:rsid w:val="006F6B1E"/>
    <w:rsid w:val="006F6E09"/>
    <w:rsid w:val="00704AFF"/>
    <w:rsid w:val="00710950"/>
    <w:rsid w:val="007113F9"/>
    <w:rsid w:val="0071244E"/>
    <w:rsid w:val="00715719"/>
    <w:rsid w:val="00717C63"/>
    <w:rsid w:val="0072027F"/>
    <w:rsid w:val="00722A5F"/>
    <w:rsid w:val="0072563B"/>
    <w:rsid w:val="0072665E"/>
    <w:rsid w:val="00745752"/>
    <w:rsid w:val="007503FE"/>
    <w:rsid w:val="00754C57"/>
    <w:rsid w:val="00754E39"/>
    <w:rsid w:val="00760FA7"/>
    <w:rsid w:val="00761324"/>
    <w:rsid w:val="0076220B"/>
    <w:rsid w:val="007628AD"/>
    <w:rsid w:val="0076519B"/>
    <w:rsid w:val="00765850"/>
    <w:rsid w:val="00775EDB"/>
    <w:rsid w:val="00776D4D"/>
    <w:rsid w:val="007857CA"/>
    <w:rsid w:val="007945D0"/>
    <w:rsid w:val="007970E5"/>
    <w:rsid w:val="007A026F"/>
    <w:rsid w:val="007B1B24"/>
    <w:rsid w:val="007B34C2"/>
    <w:rsid w:val="007B4F07"/>
    <w:rsid w:val="007C3298"/>
    <w:rsid w:val="007C3FC7"/>
    <w:rsid w:val="007C43A0"/>
    <w:rsid w:val="007C664F"/>
    <w:rsid w:val="007C7546"/>
    <w:rsid w:val="007E62B1"/>
    <w:rsid w:val="007F27F2"/>
    <w:rsid w:val="007F3BC9"/>
    <w:rsid w:val="007F698B"/>
    <w:rsid w:val="00800E2C"/>
    <w:rsid w:val="008040A2"/>
    <w:rsid w:val="00806B25"/>
    <w:rsid w:val="00815658"/>
    <w:rsid w:val="008208BB"/>
    <w:rsid w:val="00822D9B"/>
    <w:rsid w:val="0082714C"/>
    <w:rsid w:val="00827556"/>
    <w:rsid w:val="00827B70"/>
    <w:rsid w:val="0083033D"/>
    <w:rsid w:val="00831B95"/>
    <w:rsid w:val="0083309F"/>
    <w:rsid w:val="008362AE"/>
    <w:rsid w:val="00840205"/>
    <w:rsid w:val="008428B5"/>
    <w:rsid w:val="0084628F"/>
    <w:rsid w:val="00851DA6"/>
    <w:rsid w:val="00851E1A"/>
    <w:rsid w:val="00854C1A"/>
    <w:rsid w:val="0085537D"/>
    <w:rsid w:val="008634C5"/>
    <w:rsid w:val="00864879"/>
    <w:rsid w:val="00864D63"/>
    <w:rsid w:val="00864EAA"/>
    <w:rsid w:val="00864F2D"/>
    <w:rsid w:val="00870F62"/>
    <w:rsid w:val="0087483A"/>
    <w:rsid w:val="00875B90"/>
    <w:rsid w:val="008937D4"/>
    <w:rsid w:val="00896846"/>
    <w:rsid w:val="008A0AFC"/>
    <w:rsid w:val="008A33B8"/>
    <w:rsid w:val="008A5464"/>
    <w:rsid w:val="008A5E27"/>
    <w:rsid w:val="008B296F"/>
    <w:rsid w:val="008B55A9"/>
    <w:rsid w:val="008B6736"/>
    <w:rsid w:val="008B7E17"/>
    <w:rsid w:val="008C05A6"/>
    <w:rsid w:val="008D10C5"/>
    <w:rsid w:val="008E2BDC"/>
    <w:rsid w:val="008E2D29"/>
    <w:rsid w:val="008E33A6"/>
    <w:rsid w:val="008E41C6"/>
    <w:rsid w:val="008E55EB"/>
    <w:rsid w:val="008E6DB1"/>
    <w:rsid w:val="008F00E7"/>
    <w:rsid w:val="008F7EBA"/>
    <w:rsid w:val="00901875"/>
    <w:rsid w:val="009019ED"/>
    <w:rsid w:val="00901E88"/>
    <w:rsid w:val="00902FDE"/>
    <w:rsid w:val="00910A30"/>
    <w:rsid w:val="00910ACC"/>
    <w:rsid w:val="00916B00"/>
    <w:rsid w:val="009227B9"/>
    <w:rsid w:val="0092366D"/>
    <w:rsid w:val="00924E5D"/>
    <w:rsid w:val="009274C3"/>
    <w:rsid w:val="0094003A"/>
    <w:rsid w:val="00950617"/>
    <w:rsid w:val="00962488"/>
    <w:rsid w:val="00963FE1"/>
    <w:rsid w:val="00964915"/>
    <w:rsid w:val="00967D31"/>
    <w:rsid w:val="00974E76"/>
    <w:rsid w:val="00974FDE"/>
    <w:rsid w:val="00976BE1"/>
    <w:rsid w:val="00976C1F"/>
    <w:rsid w:val="009800C7"/>
    <w:rsid w:val="00983EBA"/>
    <w:rsid w:val="00984455"/>
    <w:rsid w:val="0098726A"/>
    <w:rsid w:val="00990799"/>
    <w:rsid w:val="00991AB8"/>
    <w:rsid w:val="00992BB6"/>
    <w:rsid w:val="009946B7"/>
    <w:rsid w:val="00995AA3"/>
    <w:rsid w:val="009A0ABE"/>
    <w:rsid w:val="009A39E1"/>
    <w:rsid w:val="009A6C15"/>
    <w:rsid w:val="009A7EDB"/>
    <w:rsid w:val="009B2363"/>
    <w:rsid w:val="009B6964"/>
    <w:rsid w:val="009B7D92"/>
    <w:rsid w:val="009C085B"/>
    <w:rsid w:val="009C2949"/>
    <w:rsid w:val="009D0D4E"/>
    <w:rsid w:val="009D1469"/>
    <w:rsid w:val="009D36F3"/>
    <w:rsid w:val="009D4CCF"/>
    <w:rsid w:val="009D6E8B"/>
    <w:rsid w:val="009E3C36"/>
    <w:rsid w:val="009E736C"/>
    <w:rsid w:val="009E74E9"/>
    <w:rsid w:val="009F27F8"/>
    <w:rsid w:val="009F5A45"/>
    <w:rsid w:val="009F78A1"/>
    <w:rsid w:val="00A00405"/>
    <w:rsid w:val="00A00500"/>
    <w:rsid w:val="00A02B93"/>
    <w:rsid w:val="00A06C55"/>
    <w:rsid w:val="00A17566"/>
    <w:rsid w:val="00A20C56"/>
    <w:rsid w:val="00A301BB"/>
    <w:rsid w:val="00A302D8"/>
    <w:rsid w:val="00A34A1B"/>
    <w:rsid w:val="00A34FD6"/>
    <w:rsid w:val="00A414DF"/>
    <w:rsid w:val="00A4595C"/>
    <w:rsid w:val="00A46367"/>
    <w:rsid w:val="00A4704C"/>
    <w:rsid w:val="00A52D88"/>
    <w:rsid w:val="00A619B4"/>
    <w:rsid w:val="00A639D6"/>
    <w:rsid w:val="00A646A9"/>
    <w:rsid w:val="00A6628F"/>
    <w:rsid w:val="00A740AC"/>
    <w:rsid w:val="00A75BD7"/>
    <w:rsid w:val="00A75C9D"/>
    <w:rsid w:val="00A760B3"/>
    <w:rsid w:val="00A76319"/>
    <w:rsid w:val="00A76780"/>
    <w:rsid w:val="00A80DDE"/>
    <w:rsid w:val="00A821B4"/>
    <w:rsid w:val="00A832E9"/>
    <w:rsid w:val="00A85B11"/>
    <w:rsid w:val="00A8737D"/>
    <w:rsid w:val="00A90DD3"/>
    <w:rsid w:val="00A92A14"/>
    <w:rsid w:val="00A92ED8"/>
    <w:rsid w:val="00A95114"/>
    <w:rsid w:val="00AA2F3E"/>
    <w:rsid w:val="00AA7969"/>
    <w:rsid w:val="00AB0924"/>
    <w:rsid w:val="00AB70AE"/>
    <w:rsid w:val="00AB70E7"/>
    <w:rsid w:val="00AC0950"/>
    <w:rsid w:val="00AC0AF6"/>
    <w:rsid w:val="00AC51F8"/>
    <w:rsid w:val="00AD37AC"/>
    <w:rsid w:val="00AD7563"/>
    <w:rsid w:val="00AE2787"/>
    <w:rsid w:val="00AF0457"/>
    <w:rsid w:val="00AF7364"/>
    <w:rsid w:val="00B05A75"/>
    <w:rsid w:val="00B11B6E"/>
    <w:rsid w:val="00B11EAF"/>
    <w:rsid w:val="00B135FE"/>
    <w:rsid w:val="00B13E02"/>
    <w:rsid w:val="00B1512E"/>
    <w:rsid w:val="00B20486"/>
    <w:rsid w:val="00B21564"/>
    <w:rsid w:val="00B24522"/>
    <w:rsid w:val="00B27562"/>
    <w:rsid w:val="00B3169E"/>
    <w:rsid w:val="00B319A5"/>
    <w:rsid w:val="00B31C86"/>
    <w:rsid w:val="00B34AC7"/>
    <w:rsid w:val="00B35CEF"/>
    <w:rsid w:val="00B444AC"/>
    <w:rsid w:val="00B53E51"/>
    <w:rsid w:val="00B554C3"/>
    <w:rsid w:val="00B55A5B"/>
    <w:rsid w:val="00B57551"/>
    <w:rsid w:val="00B60A34"/>
    <w:rsid w:val="00B62573"/>
    <w:rsid w:val="00B62E7A"/>
    <w:rsid w:val="00B6531E"/>
    <w:rsid w:val="00B70EF6"/>
    <w:rsid w:val="00B71F69"/>
    <w:rsid w:val="00B74D9D"/>
    <w:rsid w:val="00B7690B"/>
    <w:rsid w:val="00B804AF"/>
    <w:rsid w:val="00B8115B"/>
    <w:rsid w:val="00B81DFA"/>
    <w:rsid w:val="00B9311C"/>
    <w:rsid w:val="00B9427B"/>
    <w:rsid w:val="00B9458C"/>
    <w:rsid w:val="00B957DD"/>
    <w:rsid w:val="00B970FA"/>
    <w:rsid w:val="00BA1468"/>
    <w:rsid w:val="00BA2203"/>
    <w:rsid w:val="00BA24D0"/>
    <w:rsid w:val="00BA2727"/>
    <w:rsid w:val="00BA7E93"/>
    <w:rsid w:val="00BB2415"/>
    <w:rsid w:val="00BB2E4E"/>
    <w:rsid w:val="00BB4D8B"/>
    <w:rsid w:val="00BB63C5"/>
    <w:rsid w:val="00BB7381"/>
    <w:rsid w:val="00BD1390"/>
    <w:rsid w:val="00BD22D4"/>
    <w:rsid w:val="00BD69C6"/>
    <w:rsid w:val="00BE0057"/>
    <w:rsid w:val="00BE175E"/>
    <w:rsid w:val="00BE1AB5"/>
    <w:rsid w:val="00BE693A"/>
    <w:rsid w:val="00BE6C38"/>
    <w:rsid w:val="00BF04F6"/>
    <w:rsid w:val="00BF0781"/>
    <w:rsid w:val="00BF229D"/>
    <w:rsid w:val="00BF4676"/>
    <w:rsid w:val="00C00F46"/>
    <w:rsid w:val="00C02FA4"/>
    <w:rsid w:val="00C064AA"/>
    <w:rsid w:val="00C126B9"/>
    <w:rsid w:val="00C1444E"/>
    <w:rsid w:val="00C1644F"/>
    <w:rsid w:val="00C20006"/>
    <w:rsid w:val="00C243D4"/>
    <w:rsid w:val="00C33F5B"/>
    <w:rsid w:val="00C355B3"/>
    <w:rsid w:val="00C40F74"/>
    <w:rsid w:val="00C410B0"/>
    <w:rsid w:val="00C41660"/>
    <w:rsid w:val="00C44BC2"/>
    <w:rsid w:val="00C45F3B"/>
    <w:rsid w:val="00C467D7"/>
    <w:rsid w:val="00C524A6"/>
    <w:rsid w:val="00C535CF"/>
    <w:rsid w:val="00C55266"/>
    <w:rsid w:val="00C5681E"/>
    <w:rsid w:val="00C63341"/>
    <w:rsid w:val="00C67ECE"/>
    <w:rsid w:val="00C77458"/>
    <w:rsid w:val="00C81408"/>
    <w:rsid w:val="00C83D87"/>
    <w:rsid w:val="00C84B82"/>
    <w:rsid w:val="00C87E52"/>
    <w:rsid w:val="00CA1C3B"/>
    <w:rsid w:val="00CA72C8"/>
    <w:rsid w:val="00CA7517"/>
    <w:rsid w:val="00CB0CD6"/>
    <w:rsid w:val="00CB0F44"/>
    <w:rsid w:val="00CB1BA6"/>
    <w:rsid w:val="00CB3E93"/>
    <w:rsid w:val="00CC42F4"/>
    <w:rsid w:val="00CD2F2F"/>
    <w:rsid w:val="00CD3B92"/>
    <w:rsid w:val="00CD4B2C"/>
    <w:rsid w:val="00CD5442"/>
    <w:rsid w:val="00CE19B8"/>
    <w:rsid w:val="00CE385D"/>
    <w:rsid w:val="00CE5FFD"/>
    <w:rsid w:val="00CE6C51"/>
    <w:rsid w:val="00CE78AD"/>
    <w:rsid w:val="00CF0FA1"/>
    <w:rsid w:val="00CF4580"/>
    <w:rsid w:val="00CF6225"/>
    <w:rsid w:val="00D010EA"/>
    <w:rsid w:val="00D05972"/>
    <w:rsid w:val="00D05C8F"/>
    <w:rsid w:val="00D062F3"/>
    <w:rsid w:val="00D075CA"/>
    <w:rsid w:val="00D07918"/>
    <w:rsid w:val="00D120AD"/>
    <w:rsid w:val="00D127E8"/>
    <w:rsid w:val="00D1526F"/>
    <w:rsid w:val="00D208C2"/>
    <w:rsid w:val="00D22BAE"/>
    <w:rsid w:val="00D22C1F"/>
    <w:rsid w:val="00D24AD7"/>
    <w:rsid w:val="00D3182C"/>
    <w:rsid w:val="00D334E7"/>
    <w:rsid w:val="00D3399D"/>
    <w:rsid w:val="00D4456E"/>
    <w:rsid w:val="00D5026A"/>
    <w:rsid w:val="00D508B9"/>
    <w:rsid w:val="00D56681"/>
    <w:rsid w:val="00D5739E"/>
    <w:rsid w:val="00D57BF9"/>
    <w:rsid w:val="00D57E44"/>
    <w:rsid w:val="00D61ACE"/>
    <w:rsid w:val="00D61FED"/>
    <w:rsid w:val="00D66E78"/>
    <w:rsid w:val="00D74416"/>
    <w:rsid w:val="00D75AC8"/>
    <w:rsid w:val="00D76BE7"/>
    <w:rsid w:val="00D84C86"/>
    <w:rsid w:val="00D96A15"/>
    <w:rsid w:val="00D977B4"/>
    <w:rsid w:val="00DA0C95"/>
    <w:rsid w:val="00DA24FB"/>
    <w:rsid w:val="00DA4CD2"/>
    <w:rsid w:val="00DB0F7F"/>
    <w:rsid w:val="00DB3E7A"/>
    <w:rsid w:val="00DB5C70"/>
    <w:rsid w:val="00DB65D2"/>
    <w:rsid w:val="00DC005F"/>
    <w:rsid w:val="00DC36B2"/>
    <w:rsid w:val="00DD0E25"/>
    <w:rsid w:val="00DD16CC"/>
    <w:rsid w:val="00DD4E15"/>
    <w:rsid w:val="00DE1469"/>
    <w:rsid w:val="00DE6F41"/>
    <w:rsid w:val="00DF153C"/>
    <w:rsid w:val="00DF46E0"/>
    <w:rsid w:val="00DF60B5"/>
    <w:rsid w:val="00E068B8"/>
    <w:rsid w:val="00E0745D"/>
    <w:rsid w:val="00E11B46"/>
    <w:rsid w:val="00E131EA"/>
    <w:rsid w:val="00E211B6"/>
    <w:rsid w:val="00E21FED"/>
    <w:rsid w:val="00E22DE2"/>
    <w:rsid w:val="00E24044"/>
    <w:rsid w:val="00E2423C"/>
    <w:rsid w:val="00E249B3"/>
    <w:rsid w:val="00E27D76"/>
    <w:rsid w:val="00E300F4"/>
    <w:rsid w:val="00E37DEE"/>
    <w:rsid w:val="00E37F9B"/>
    <w:rsid w:val="00E40424"/>
    <w:rsid w:val="00E43EEE"/>
    <w:rsid w:val="00E4461B"/>
    <w:rsid w:val="00E45A3F"/>
    <w:rsid w:val="00E5030D"/>
    <w:rsid w:val="00E50552"/>
    <w:rsid w:val="00E63612"/>
    <w:rsid w:val="00E63E31"/>
    <w:rsid w:val="00E64697"/>
    <w:rsid w:val="00E6623E"/>
    <w:rsid w:val="00E66459"/>
    <w:rsid w:val="00E805C5"/>
    <w:rsid w:val="00E8086A"/>
    <w:rsid w:val="00E815E4"/>
    <w:rsid w:val="00E84987"/>
    <w:rsid w:val="00E8635B"/>
    <w:rsid w:val="00E911A5"/>
    <w:rsid w:val="00EA0317"/>
    <w:rsid w:val="00EA0C5A"/>
    <w:rsid w:val="00EA0F5F"/>
    <w:rsid w:val="00EA3B6C"/>
    <w:rsid w:val="00EA6C76"/>
    <w:rsid w:val="00EA7334"/>
    <w:rsid w:val="00EA7718"/>
    <w:rsid w:val="00EB0FD5"/>
    <w:rsid w:val="00EB306E"/>
    <w:rsid w:val="00EB327C"/>
    <w:rsid w:val="00EC0DBB"/>
    <w:rsid w:val="00EC2328"/>
    <w:rsid w:val="00EC50DD"/>
    <w:rsid w:val="00ED5ADA"/>
    <w:rsid w:val="00ED69D0"/>
    <w:rsid w:val="00ED6C5F"/>
    <w:rsid w:val="00EE03F4"/>
    <w:rsid w:val="00EE116E"/>
    <w:rsid w:val="00EE4E12"/>
    <w:rsid w:val="00EF6A86"/>
    <w:rsid w:val="00EF7C5B"/>
    <w:rsid w:val="00F012AA"/>
    <w:rsid w:val="00F043AE"/>
    <w:rsid w:val="00F11C5E"/>
    <w:rsid w:val="00F13276"/>
    <w:rsid w:val="00F135A1"/>
    <w:rsid w:val="00F251BA"/>
    <w:rsid w:val="00F269F6"/>
    <w:rsid w:val="00F3147C"/>
    <w:rsid w:val="00F34707"/>
    <w:rsid w:val="00F37DAE"/>
    <w:rsid w:val="00F418DF"/>
    <w:rsid w:val="00F42527"/>
    <w:rsid w:val="00F4403F"/>
    <w:rsid w:val="00F53822"/>
    <w:rsid w:val="00F5715C"/>
    <w:rsid w:val="00F643DB"/>
    <w:rsid w:val="00F657C4"/>
    <w:rsid w:val="00F702E6"/>
    <w:rsid w:val="00F70F81"/>
    <w:rsid w:val="00F713DA"/>
    <w:rsid w:val="00F72CAE"/>
    <w:rsid w:val="00F82FA0"/>
    <w:rsid w:val="00F8505F"/>
    <w:rsid w:val="00F851AB"/>
    <w:rsid w:val="00F869EA"/>
    <w:rsid w:val="00F95B01"/>
    <w:rsid w:val="00F95C3B"/>
    <w:rsid w:val="00F9704E"/>
    <w:rsid w:val="00FA57FC"/>
    <w:rsid w:val="00FA6D1C"/>
    <w:rsid w:val="00FA6D60"/>
    <w:rsid w:val="00FA6DC3"/>
    <w:rsid w:val="00FB3533"/>
    <w:rsid w:val="00FC012C"/>
    <w:rsid w:val="00FC30A7"/>
    <w:rsid w:val="00FC34F8"/>
    <w:rsid w:val="00FC4BDE"/>
    <w:rsid w:val="00FC7096"/>
    <w:rsid w:val="00FD472D"/>
    <w:rsid w:val="00FD491D"/>
    <w:rsid w:val="00FE0C66"/>
    <w:rsid w:val="00FE418A"/>
    <w:rsid w:val="00FE73A0"/>
    <w:rsid w:val="00FF3914"/>
    <w:rsid w:val="00FF419A"/>
    <w:rsid w:val="00FF4DC1"/>
    <w:rsid w:val="00FF5E27"/>
    <w:rsid w:val="00FF639F"/>
    <w:rsid w:val="00FF71BB"/>
    <w:rsid w:val="40D82486"/>
    <w:rsid w:val="41363C94"/>
    <w:rsid w:val="47059006"/>
    <w:rsid w:val="473EBAEA"/>
    <w:rsid w:val="4EBC9B34"/>
    <w:rsid w:val="619D30AC"/>
    <w:rsid w:val="6D87BEEB"/>
    <w:rsid w:val="7CE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A59E"/>
  <w15:chartTrackingRefBased/>
  <w15:docId w15:val="{0A5ED1AF-EA7C-4F80-BB70-44E4546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98B"/>
  </w:style>
  <w:style w:type="paragraph" w:styleId="Heading1">
    <w:name w:val="heading 1"/>
    <w:basedOn w:val="Normal"/>
    <w:next w:val="Normal"/>
    <w:link w:val="Heading1Char"/>
    <w:uiPriority w:val="9"/>
    <w:qFormat/>
    <w:rsid w:val="00680934"/>
    <w:pPr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680934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8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87F"/>
  </w:style>
  <w:style w:type="paragraph" w:styleId="Footer">
    <w:name w:val="footer"/>
    <w:basedOn w:val="Normal"/>
    <w:link w:val="FooterChar"/>
    <w:uiPriority w:val="99"/>
    <w:unhideWhenUsed/>
    <w:rsid w:val="0035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87F"/>
  </w:style>
  <w:style w:type="paragraph" w:customStyle="1" w:styleId="Default">
    <w:name w:val="Default"/>
    <w:rsid w:val="00A92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24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248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24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4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4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6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C7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9A0A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AB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0A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1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55A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28B5"/>
    <w:pPr>
      <w:ind w:left="720"/>
      <w:contextualSpacing/>
    </w:pPr>
    <w:rPr>
      <w:rFonts w:ascii="Times New Roman" w:hAnsi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80934"/>
    <w:rPr>
      <w:rFonts w:ascii="Times New Roman" w:hAnsi="Times New Roman" w:cs="Times New Roman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B718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C50D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68093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84987"/>
    <w:pPr>
      <w:spacing w:after="100"/>
      <w:ind w:left="220"/>
    </w:pPr>
  </w:style>
  <w:style w:type="paragraph" w:styleId="Revision">
    <w:name w:val="Revision"/>
    <w:hidden/>
    <w:uiPriority w:val="99"/>
    <w:semiHidden/>
    <w:rsid w:val="00BD139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B0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BC77-CABE-452E-A050-EC065A61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Links>
    <vt:vector size="90" baseType="variant">
      <vt:variant>
        <vt:i4>3080249</vt:i4>
      </vt:variant>
      <vt:variant>
        <vt:i4>30</vt:i4>
      </vt:variant>
      <vt:variant>
        <vt:i4>0</vt:i4>
      </vt:variant>
      <vt:variant>
        <vt:i4>5</vt:i4>
      </vt:variant>
      <vt:variant>
        <vt:lpwstr>https://www.dhs.gov/sites/default/files/2022-08/Sample Policy and Notice of Nondiscrimination for Recipients - Vietnamese.docx</vt:lpwstr>
      </vt:variant>
      <vt:variant>
        <vt:lpwstr/>
      </vt:variant>
      <vt:variant>
        <vt:i4>6946924</vt:i4>
      </vt:variant>
      <vt:variant>
        <vt:i4>27</vt:i4>
      </vt:variant>
      <vt:variant>
        <vt:i4>0</vt:i4>
      </vt:variant>
      <vt:variant>
        <vt:i4>5</vt:i4>
      </vt:variant>
      <vt:variant>
        <vt:lpwstr>https://www.dhs.gov/sites/default/files/2022-08/Sample Policy and Notice of Nondiscrimination for Recipients - Tagalog.DOCX</vt:lpwstr>
      </vt:variant>
      <vt:variant>
        <vt:lpwstr/>
      </vt:variant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https://www.dhs.gov/sites/default/files/2022-08/Sample Policy and Notice of Nondiscrimination for Recipients - Spanish.docx</vt:lpwstr>
      </vt:variant>
      <vt:variant>
        <vt:lpwstr/>
      </vt:variant>
      <vt:variant>
        <vt:i4>7602276</vt:i4>
      </vt:variant>
      <vt:variant>
        <vt:i4>21</vt:i4>
      </vt:variant>
      <vt:variant>
        <vt:i4>0</vt:i4>
      </vt:variant>
      <vt:variant>
        <vt:i4>5</vt:i4>
      </vt:variant>
      <vt:variant>
        <vt:lpwstr>https://www.dhs.gov/sites/default/files/2022-08/Sample Policy and Notice of Nondiscrimination for Recipients - Russian.docx</vt:lpwstr>
      </vt:variant>
      <vt:variant>
        <vt:lpwstr/>
      </vt:variant>
      <vt:variant>
        <vt:i4>3407905</vt:i4>
      </vt:variant>
      <vt:variant>
        <vt:i4>18</vt:i4>
      </vt:variant>
      <vt:variant>
        <vt:i4>0</vt:i4>
      </vt:variant>
      <vt:variant>
        <vt:i4>5</vt:i4>
      </vt:variant>
      <vt:variant>
        <vt:lpwstr>https://www.dhs.gov/sites/default/files/2022-08/Sample Policy and Notice of Nondiscrimination for Recipients - Korean.DOCX</vt:lpwstr>
      </vt:variant>
      <vt:variant>
        <vt:lpwstr/>
      </vt:variant>
      <vt:variant>
        <vt:i4>2097257</vt:i4>
      </vt:variant>
      <vt:variant>
        <vt:i4>15</vt:i4>
      </vt:variant>
      <vt:variant>
        <vt:i4>0</vt:i4>
      </vt:variant>
      <vt:variant>
        <vt:i4>5</vt:i4>
      </vt:variant>
      <vt:variant>
        <vt:lpwstr>https://www.dhs.gov/sites/default/files/2022-08/Sample Policy and Notice of Nondiscrimination for Recipients - Haitian Creole.docx</vt:lpwstr>
      </vt:variant>
      <vt:variant>
        <vt:lpwstr/>
      </vt:variant>
      <vt:variant>
        <vt:i4>2883633</vt:i4>
      </vt:variant>
      <vt:variant>
        <vt:i4>12</vt:i4>
      </vt:variant>
      <vt:variant>
        <vt:i4>0</vt:i4>
      </vt:variant>
      <vt:variant>
        <vt:i4>5</vt:i4>
      </vt:variant>
      <vt:variant>
        <vt:lpwstr>https://www.dhs.gov/sites/default/files/2022-08/Sample Policy and Notice of Nondiscrimination for Recipients - French.docx</vt:lpwstr>
      </vt:variant>
      <vt:variant>
        <vt:lpwstr/>
      </vt:variant>
      <vt:variant>
        <vt:i4>4325402</vt:i4>
      </vt:variant>
      <vt:variant>
        <vt:i4>9</vt:i4>
      </vt:variant>
      <vt:variant>
        <vt:i4>0</vt:i4>
      </vt:variant>
      <vt:variant>
        <vt:i4>5</vt:i4>
      </vt:variant>
      <vt:variant>
        <vt:lpwstr>https://www.dhs.gov/sites/default/files/2022-08/Sample Policy and Notice of Nondiscrimination for Recipients Traditional Chinese.docx</vt:lpwstr>
      </vt:variant>
      <vt:variant>
        <vt:lpwstr/>
      </vt:variant>
      <vt:variant>
        <vt:i4>6815794</vt:i4>
      </vt:variant>
      <vt:variant>
        <vt:i4>6</vt:i4>
      </vt:variant>
      <vt:variant>
        <vt:i4>0</vt:i4>
      </vt:variant>
      <vt:variant>
        <vt:i4>5</vt:i4>
      </vt:variant>
      <vt:variant>
        <vt:lpwstr>https://www.dhs.gov/sites/default/files/2022-08/Sample Policy and Notice of Nondiscrimination for Recipients - Simplified Chinese.docx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https://www.dhs.gov/sites/default/files/2022-08/Sample Policy and Notice of Nondiscrimination for Recipients - Arabic.DOCX</vt:lpwstr>
      </vt:variant>
      <vt:variant>
        <vt:lpwstr/>
      </vt:variant>
      <vt:variant>
        <vt:i4>6094857</vt:i4>
      </vt:variant>
      <vt:variant>
        <vt:i4>0</vt:i4>
      </vt:variant>
      <vt:variant>
        <vt:i4>0</vt:i4>
      </vt:variant>
      <vt:variant>
        <vt:i4>5</vt:i4>
      </vt:variant>
      <vt:variant>
        <vt:lpwstr>https://www.dhs.gov/sites/default/files/2022-07/Sample Policy and Notice of Nondiscrimination for Recipients English UPDATED.docx</vt:lpwstr>
      </vt:variant>
      <vt:variant>
        <vt:lpwstr/>
      </vt:variant>
      <vt:variant>
        <vt:i4>589912</vt:i4>
      </vt:variant>
      <vt:variant>
        <vt:i4>9</vt:i4>
      </vt:variant>
      <vt:variant>
        <vt:i4>0</vt:i4>
      </vt:variant>
      <vt:variant>
        <vt:i4>5</vt:i4>
      </vt:variant>
      <vt:variant>
        <vt:lpwstr>https://www.dhs.gov/sites/default/files/publications/presentation-nondiscrimination-policy-complaint-process.pdf</vt:lpwstr>
      </vt:variant>
      <vt:variant>
        <vt:lpwstr/>
      </vt:variant>
      <vt:variant>
        <vt:i4>3997736</vt:i4>
      </vt:variant>
      <vt:variant>
        <vt:i4>6</vt:i4>
      </vt:variant>
      <vt:variant>
        <vt:i4>0</vt:i4>
      </vt:variant>
      <vt:variant>
        <vt:i4>5</vt:i4>
      </vt:variant>
      <vt:variant>
        <vt:lpwstr>https://www.dhs.gov/publication/complaints-compliance-reviews-and-designated-staff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https://www.dhs.gov/publication/complaints-compliance-reviews-and-designated-staff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https://www.dhs.gov/publication/complaints-compliance-reviews-and-designated-staff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Modification Policy and Procedure Template</dc:title>
  <dc:subject/>
  <dc:creator>ENKE, NICOLE</dc:creator>
  <cp:keywords/>
  <dc:description/>
  <cp:lastModifiedBy>Vance, Amy</cp:lastModifiedBy>
  <cp:revision>2</cp:revision>
  <dcterms:created xsi:type="dcterms:W3CDTF">2024-08-12T19:05:00Z</dcterms:created>
  <dcterms:modified xsi:type="dcterms:W3CDTF">2024-08-12T19:05:00Z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2023-03-15T13:56:44Z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7ad5cf3e-b8a8-43c6-af97-8177a62634bc</vt:lpwstr>
  </property>
  <property fmtid="{D5CDD505-2E9C-101B-9397-08002B2CF9AE}" pid="8" name="MSIP_Label_a2eef23d-2e95-4428-9a3c-2526d95b164a_ContentBits">
    <vt:lpwstr>0</vt:lpwstr>
  </property>
</Properties>
</file>